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EC0D" w14:textId="3A0CC3D3" w:rsidR="004F4E63" w:rsidRPr="002331FE" w:rsidRDefault="00046210" w:rsidP="00C354A4">
      <w:pPr>
        <w:spacing w:after="0"/>
        <w:jc w:val="center"/>
        <w:rPr>
          <w:rFonts w:ascii="Ebrima" w:hAnsi="Ebrima"/>
          <w:b/>
          <w:sz w:val="28"/>
          <w:szCs w:val="28"/>
        </w:rPr>
      </w:pPr>
      <w:r w:rsidRPr="002331FE">
        <w:rPr>
          <w:rFonts w:ascii="Ebrima" w:hAnsi="Ebrima"/>
          <w:b/>
          <w:sz w:val="28"/>
          <w:szCs w:val="28"/>
        </w:rPr>
        <w:t>Circuit</w:t>
      </w:r>
      <w:r w:rsidR="00855C68" w:rsidRPr="002331FE">
        <w:rPr>
          <w:rFonts w:ascii="Ebrima" w:hAnsi="Ebrima"/>
          <w:b/>
          <w:sz w:val="28"/>
          <w:szCs w:val="28"/>
        </w:rPr>
        <w:t xml:space="preserve"> Safeguarding Report</w:t>
      </w:r>
    </w:p>
    <w:p w14:paraId="3FE1A1E3" w14:textId="14435007" w:rsidR="00855C68" w:rsidRPr="002331FE" w:rsidRDefault="00855C68" w:rsidP="00C354A4">
      <w:pPr>
        <w:spacing w:after="0"/>
        <w:jc w:val="center"/>
        <w:rPr>
          <w:rFonts w:ascii="Ebrima" w:hAnsi="Ebrima"/>
          <w:sz w:val="28"/>
          <w:szCs w:val="28"/>
        </w:rPr>
      </w:pPr>
      <w:r w:rsidRPr="002331FE">
        <w:rPr>
          <w:rFonts w:ascii="Ebrima" w:hAnsi="Ebrima"/>
          <w:sz w:val="28"/>
          <w:szCs w:val="28"/>
        </w:rPr>
        <w:t xml:space="preserve">For the </w:t>
      </w:r>
      <w:r w:rsidR="00E06851" w:rsidRPr="002331FE">
        <w:rPr>
          <w:rFonts w:ascii="Ebrima" w:hAnsi="Ebrima"/>
          <w:sz w:val="28"/>
          <w:szCs w:val="28"/>
        </w:rPr>
        <w:t>C</w:t>
      </w:r>
      <w:r w:rsidR="00046210" w:rsidRPr="002331FE">
        <w:rPr>
          <w:rFonts w:ascii="Ebrima" w:hAnsi="Ebrima"/>
          <w:sz w:val="28"/>
          <w:szCs w:val="28"/>
        </w:rPr>
        <w:t>ircuit</w:t>
      </w:r>
      <w:r w:rsidRPr="002331FE">
        <w:rPr>
          <w:rFonts w:ascii="Ebrima" w:hAnsi="Ebrima"/>
          <w:sz w:val="28"/>
          <w:szCs w:val="28"/>
        </w:rPr>
        <w:t xml:space="preserve"> Leadership meeting</w:t>
      </w:r>
      <w:r w:rsidR="00E06851" w:rsidRPr="002331FE">
        <w:rPr>
          <w:rFonts w:ascii="Ebrima" w:hAnsi="Ebrima"/>
          <w:sz w:val="28"/>
          <w:szCs w:val="28"/>
        </w:rPr>
        <w:t>/C</w:t>
      </w:r>
      <w:r w:rsidR="00046210" w:rsidRPr="002331FE">
        <w:rPr>
          <w:rFonts w:ascii="Ebrima" w:hAnsi="Ebrima"/>
          <w:sz w:val="28"/>
          <w:szCs w:val="28"/>
        </w:rPr>
        <w:t>ircuit Meeting</w:t>
      </w:r>
      <w:r w:rsidRPr="002331FE">
        <w:rPr>
          <w:rFonts w:ascii="Ebrima" w:hAnsi="Ebrima"/>
          <w:sz w:val="28"/>
          <w:szCs w:val="28"/>
        </w:rPr>
        <w:t xml:space="preserve"> </w:t>
      </w:r>
      <w:r w:rsidR="00E06851" w:rsidRPr="002331FE">
        <w:rPr>
          <w:rFonts w:ascii="Ebrima" w:hAnsi="Ebrima"/>
          <w:sz w:val="28"/>
          <w:szCs w:val="28"/>
        </w:rPr>
        <w:t>……… (date)</w:t>
      </w:r>
    </w:p>
    <w:p w14:paraId="56EA99E9" w14:textId="77777777" w:rsidR="00B47C51" w:rsidRDefault="00B47C51" w:rsidP="00B47C51">
      <w:pPr>
        <w:spacing w:after="0"/>
        <w:rPr>
          <w:rFonts w:ascii="Ebrima" w:hAnsi="Ebrima"/>
          <w:b/>
          <w:bCs/>
        </w:rPr>
      </w:pPr>
    </w:p>
    <w:p w14:paraId="684490B0" w14:textId="2880DE17" w:rsidR="00B47C51" w:rsidRPr="00565E9B" w:rsidRDefault="00B47C51" w:rsidP="00B47C51">
      <w:pPr>
        <w:spacing w:after="0"/>
        <w:rPr>
          <w:rFonts w:ascii="Ebrima" w:hAnsi="Ebrima"/>
          <w:b/>
        </w:rPr>
      </w:pPr>
      <w:r w:rsidRPr="00565E9B">
        <w:rPr>
          <w:rFonts w:ascii="Ebrima" w:hAnsi="Ebrima"/>
          <w:b/>
          <w:bCs/>
        </w:rPr>
        <w:t>“It is the responsibility of each Circuit Meeting to appoint a Circuit Safeguarding Officer and there should be no gaps in this crucial provision.    Ultimate responsibility for safeguarding within the circuit lies with the Circuit Meeting.  The circuit meeting holds the following responsibilities</w:t>
      </w:r>
      <w:r w:rsidR="00B516AF">
        <w:rPr>
          <w:rFonts w:ascii="Ebrima" w:hAnsi="Ebrima"/>
          <w:b/>
          <w:bCs/>
        </w:rPr>
        <w:t>.</w:t>
      </w:r>
      <w:r w:rsidRPr="00565E9B">
        <w:rPr>
          <w:rFonts w:ascii="Ebrima" w:hAnsi="Ebrima"/>
          <w:b/>
          <w:bCs/>
        </w:rPr>
        <w:t>”</w:t>
      </w:r>
      <w:r w:rsidRPr="00565E9B">
        <w:rPr>
          <w:rFonts w:ascii="Ebrima" w:hAnsi="Ebrima"/>
          <w:b/>
        </w:rPr>
        <w:t xml:space="preserve"> (</w:t>
      </w:r>
      <w:r w:rsidRPr="00565E9B">
        <w:rPr>
          <w:rFonts w:ascii="Ebrima" w:hAnsi="Ebrima"/>
          <w:i/>
        </w:rPr>
        <w:t>Model Circuit Safeguarding Policy Ju</w:t>
      </w:r>
      <w:r w:rsidR="007D1504">
        <w:rPr>
          <w:rFonts w:ascii="Ebrima" w:hAnsi="Ebrima"/>
          <w:i/>
        </w:rPr>
        <w:t>ne</w:t>
      </w:r>
      <w:r w:rsidRPr="00565E9B">
        <w:rPr>
          <w:rFonts w:ascii="Ebrima" w:hAnsi="Ebrima"/>
          <w:i/>
        </w:rPr>
        <w:t xml:space="preserve"> 202</w:t>
      </w:r>
      <w:r w:rsidR="007D1504">
        <w:rPr>
          <w:rFonts w:ascii="Ebrima" w:hAnsi="Ebrima"/>
          <w:i/>
        </w:rPr>
        <w:t>3</w:t>
      </w:r>
      <w:r w:rsidRPr="00565E9B">
        <w:rPr>
          <w:rFonts w:ascii="Ebrima" w:hAnsi="Ebrima"/>
          <w:i/>
        </w:rPr>
        <w:t>)</w:t>
      </w:r>
    </w:p>
    <w:tbl>
      <w:tblPr>
        <w:tblStyle w:val="TableGrid"/>
        <w:tblW w:w="5000" w:type="pct"/>
        <w:tblLook w:val="04A0" w:firstRow="1" w:lastRow="0" w:firstColumn="1" w:lastColumn="0" w:noHBand="0" w:noVBand="1"/>
      </w:tblPr>
      <w:tblGrid>
        <w:gridCol w:w="4034"/>
        <w:gridCol w:w="6422"/>
      </w:tblGrid>
      <w:tr w:rsidR="00380835" w:rsidRPr="002331FE" w14:paraId="118D8B1F" w14:textId="77777777" w:rsidTr="00213C6C">
        <w:tc>
          <w:tcPr>
            <w:tcW w:w="1929" w:type="pct"/>
          </w:tcPr>
          <w:p w14:paraId="1FC316FC" w14:textId="3D1B4D93" w:rsidR="00380835" w:rsidRPr="002331FE" w:rsidRDefault="00B77529" w:rsidP="00380835">
            <w:pPr>
              <w:jc w:val="center"/>
              <w:rPr>
                <w:rFonts w:ascii="Ebrima" w:hAnsi="Ebrima"/>
                <w:b/>
                <w:sz w:val="28"/>
                <w:szCs w:val="28"/>
              </w:rPr>
            </w:pPr>
            <w:r w:rsidRPr="002331FE">
              <w:rPr>
                <w:rFonts w:ascii="Ebrima" w:hAnsi="Ebrima"/>
                <w:b/>
                <w:sz w:val="28"/>
                <w:szCs w:val="28"/>
              </w:rPr>
              <w:t>Circuit</w:t>
            </w:r>
            <w:r w:rsidR="00380835" w:rsidRPr="002331FE">
              <w:rPr>
                <w:rFonts w:ascii="Ebrima" w:hAnsi="Ebrima"/>
                <w:b/>
                <w:sz w:val="28"/>
                <w:szCs w:val="28"/>
              </w:rPr>
              <w:t xml:space="preserve"> Safeguarding Responsibilities</w:t>
            </w:r>
          </w:p>
        </w:tc>
        <w:tc>
          <w:tcPr>
            <w:tcW w:w="3071" w:type="pct"/>
          </w:tcPr>
          <w:p w14:paraId="1A5578C6" w14:textId="06264CA2" w:rsidR="00380835" w:rsidRPr="002331FE" w:rsidRDefault="00380835" w:rsidP="00380835">
            <w:pPr>
              <w:jc w:val="center"/>
              <w:rPr>
                <w:rFonts w:ascii="Ebrima" w:hAnsi="Ebrima"/>
                <w:b/>
                <w:sz w:val="28"/>
                <w:szCs w:val="28"/>
              </w:rPr>
            </w:pPr>
            <w:r w:rsidRPr="002331FE">
              <w:rPr>
                <w:rFonts w:ascii="Ebrima" w:hAnsi="Ebrima"/>
                <w:b/>
                <w:sz w:val="28"/>
                <w:szCs w:val="28"/>
              </w:rPr>
              <w:t>Feedback f</w:t>
            </w:r>
            <w:r w:rsidR="00046210" w:rsidRPr="002331FE">
              <w:rPr>
                <w:rFonts w:ascii="Ebrima" w:hAnsi="Ebrima"/>
                <w:b/>
                <w:sz w:val="28"/>
                <w:szCs w:val="28"/>
              </w:rPr>
              <w:t>r</w:t>
            </w:r>
            <w:r w:rsidRPr="002331FE">
              <w:rPr>
                <w:rFonts w:ascii="Ebrima" w:hAnsi="Ebrima"/>
                <w:b/>
                <w:sz w:val="28"/>
                <w:szCs w:val="28"/>
              </w:rPr>
              <w:t>o</w:t>
            </w:r>
            <w:r w:rsidR="00046210" w:rsidRPr="002331FE">
              <w:rPr>
                <w:rFonts w:ascii="Ebrima" w:hAnsi="Ebrima"/>
                <w:b/>
                <w:sz w:val="28"/>
                <w:szCs w:val="28"/>
              </w:rPr>
              <w:t>m</w:t>
            </w:r>
            <w:r w:rsidRPr="002331FE">
              <w:rPr>
                <w:rFonts w:ascii="Ebrima" w:hAnsi="Ebrima"/>
                <w:b/>
                <w:sz w:val="28"/>
                <w:szCs w:val="28"/>
              </w:rPr>
              <w:t xml:space="preserve"> the </w:t>
            </w:r>
            <w:r w:rsidR="00046210" w:rsidRPr="002331FE">
              <w:rPr>
                <w:rFonts w:ascii="Ebrima" w:hAnsi="Ebrima"/>
                <w:b/>
                <w:sz w:val="28"/>
                <w:szCs w:val="28"/>
              </w:rPr>
              <w:t>Circuit</w:t>
            </w:r>
            <w:r w:rsidR="0076590C" w:rsidRPr="002331FE">
              <w:rPr>
                <w:rFonts w:ascii="Ebrima" w:hAnsi="Ebrima"/>
                <w:b/>
                <w:sz w:val="28"/>
                <w:szCs w:val="28"/>
              </w:rPr>
              <w:t xml:space="preserve"> </w:t>
            </w:r>
            <w:r w:rsidRPr="002331FE">
              <w:rPr>
                <w:rFonts w:ascii="Ebrima" w:hAnsi="Ebrima"/>
                <w:b/>
                <w:sz w:val="28"/>
                <w:szCs w:val="28"/>
              </w:rPr>
              <w:t>S</w:t>
            </w:r>
            <w:r w:rsidR="006A1675">
              <w:rPr>
                <w:rFonts w:ascii="Ebrima" w:hAnsi="Ebrima"/>
                <w:b/>
                <w:sz w:val="28"/>
                <w:szCs w:val="28"/>
              </w:rPr>
              <w:t>tewards</w:t>
            </w:r>
          </w:p>
          <w:p w14:paraId="5C06F262" w14:textId="08A44862" w:rsidR="00380835" w:rsidRPr="002331FE" w:rsidRDefault="00380835" w:rsidP="00380835">
            <w:pPr>
              <w:jc w:val="center"/>
              <w:rPr>
                <w:rFonts w:ascii="Ebrima" w:hAnsi="Ebrima"/>
                <w:b/>
                <w:sz w:val="24"/>
                <w:szCs w:val="24"/>
              </w:rPr>
            </w:pPr>
            <w:r w:rsidRPr="002331FE">
              <w:rPr>
                <w:rFonts w:ascii="Ebrima" w:hAnsi="Ebrima"/>
                <w:b/>
                <w:sz w:val="24"/>
                <w:szCs w:val="24"/>
              </w:rPr>
              <w:t xml:space="preserve">Update since </w:t>
            </w:r>
            <w:r w:rsidR="00E06851" w:rsidRPr="002331FE">
              <w:rPr>
                <w:rFonts w:ascii="Ebrima" w:hAnsi="Ebrima"/>
                <w:b/>
                <w:sz w:val="24"/>
                <w:szCs w:val="24"/>
              </w:rPr>
              <w:t>……. (date of previous report)</w:t>
            </w:r>
          </w:p>
        </w:tc>
      </w:tr>
      <w:tr w:rsidR="00483D2A" w:rsidRPr="002331FE" w14:paraId="6C0EF7D4" w14:textId="77777777" w:rsidTr="00213C6C">
        <w:tc>
          <w:tcPr>
            <w:tcW w:w="1929" w:type="pct"/>
            <w:vAlign w:val="center"/>
          </w:tcPr>
          <w:p w14:paraId="5D0A1F6C" w14:textId="628060FB" w:rsidR="00483D2A" w:rsidRPr="0089315E" w:rsidRDefault="008D1060" w:rsidP="00483D2A">
            <w:pPr>
              <w:rPr>
                <w:rFonts w:ascii="Ebrima" w:hAnsi="Ebrima"/>
                <w:sz w:val="24"/>
                <w:szCs w:val="24"/>
              </w:rPr>
            </w:pPr>
            <w:r w:rsidRPr="0089315E">
              <w:rPr>
                <w:rFonts w:ascii="Ebrima" w:hAnsi="Ebrima"/>
                <w:sz w:val="24"/>
                <w:szCs w:val="24"/>
              </w:rPr>
              <w:t>The circuit stewards must ensure that agreed procedures are in place for circuit and ecumenical events that involve children or vulnerable adults.</w:t>
            </w:r>
          </w:p>
        </w:tc>
        <w:tc>
          <w:tcPr>
            <w:tcW w:w="3071" w:type="pct"/>
          </w:tcPr>
          <w:p w14:paraId="6864549D" w14:textId="77777777" w:rsidR="00483D2A" w:rsidRPr="0089315E" w:rsidRDefault="00483D2A" w:rsidP="00483D2A">
            <w:pPr>
              <w:rPr>
                <w:rFonts w:ascii="Ebrima" w:hAnsi="Ebrima"/>
                <w:i/>
                <w:iCs/>
                <w:sz w:val="24"/>
                <w:szCs w:val="24"/>
              </w:rPr>
            </w:pPr>
          </w:p>
        </w:tc>
      </w:tr>
      <w:tr w:rsidR="00483D2A" w:rsidRPr="002331FE" w14:paraId="64EAEFCD" w14:textId="77777777" w:rsidTr="00213C6C">
        <w:tc>
          <w:tcPr>
            <w:tcW w:w="1929" w:type="pct"/>
            <w:vAlign w:val="center"/>
          </w:tcPr>
          <w:p w14:paraId="66491B74" w14:textId="7DB8A685" w:rsidR="00483D2A" w:rsidRPr="0089315E" w:rsidRDefault="00582B2F" w:rsidP="00483D2A">
            <w:pPr>
              <w:rPr>
                <w:rFonts w:ascii="Ebrima" w:hAnsi="Ebrima"/>
                <w:sz w:val="24"/>
                <w:szCs w:val="24"/>
              </w:rPr>
            </w:pPr>
            <w:r w:rsidRPr="0089315E">
              <w:rPr>
                <w:rFonts w:ascii="Ebrima" w:hAnsi="Ebrima"/>
                <w:sz w:val="24"/>
                <w:szCs w:val="24"/>
              </w:rPr>
              <w:t xml:space="preserve">It is essential that circuit events that involve children or vulnerable adults do not slip through the net because they are not owned by one church.  The </w:t>
            </w:r>
            <w:r w:rsidR="00CE28C1">
              <w:rPr>
                <w:rFonts w:ascii="Ebrima" w:hAnsi="Ebrima"/>
                <w:sz w:val="24"/>
                <w:szCs w:val="24"/>
              </w:rPr>
              <w:t>Regional Officer for Safeguarding</w:t>
            </w:r>
            <w:r w:rsidRPr="0089315E">
              <w:rPr>
                <w:rFonts w:ascii="Ebrima" w:hAnsi="Ebrima"/>
                <w:sz w:val="24"/>
                <w:szCs w:val="24"/>
              </w:rPr>
              <w:t xml:space="preserve"> must be notified prior to final agreement with the event organiser to ensure that all permissions, risk assessments and good practice guidelines are in place.</w:t>
            </w:r>
          </w:p>
        </w:tc>
        <w:tc>
          <w:tcPr>
            <w:tcW w:w="3071" w:type="pct"/>
          </w:tcPr>
          <w:p w14:paraId="1DAF30AC" w14:textId="77777777" w:rsidR="00483D2A" w:rsidRPr="0089315E" w:rsidRDefault="00483D2A" w:rsidP="00483D2A">
            <w:pPr>
              <w:rPr>
                <w:rFonts w:ascii="Ebrima" w:hAnsi="Ebrima"/>
                <w:i/>
                <w:iCs/>
                <w:sz w:val="24"/>
                <w:szCs w:val="24"/>
              </w:rPr>
            </w:pPr>
          </w:p>
        </w:tc>
      </w:tr>
      <w:tr w:rsidR="00952DC2" w:rsidRPr="002331FE" w14:paraId="727E8594" w14:textId="77777777" w:rsidTr="00213C6C">
        <w:tc>
          <w:tcPr>
            <w:tcW w:w="5000" w:type="pct"/>
            <w:gridSpan w:val="2"/>
            <w:vAlign w:val="center"/>
          </w:tcPr>
          <w:p w14:paraId="5D3918F0" w14:textId="43C8B6ED" w:rsidR="00952DC2" w:rsidRPr="0089315E" w:rsidRDefault="00952DC2" w:rsidP="00952DC2">
            <w:pPr>
              <w:rPr>
                <w:rFonts w:ascii="Ebrima" w:hAnsi="Ebrima"/>
                <w:sz w:val="24"/>
                <w:szCs w:val="24"/>
              </w:rPr>
            </w:pPr>
            <w:r w:rsidRPr="0089315E">
              <w:rPr>
                <w:rFonts w:ascii="Ebrima" w:hAnsi="Ebrima"/>
                <w:sz w:val="24"/>
                <w:szCs w:val="24"/>
              </w:rPr>
              <w:t xml:space="preserve">For Circuit Events </w:t>
            </w:r>
            <w:r w:rsidR="009B20AB" w:rsidRPr="0089315E">
              <w:rPr>
                <w:rFonts w:ascii="Ebrima" w:hAnsi="Ebrima"/>
                <w:sz w:val="24"/>
                <w:szCs w:val="24"/>
              </w:rPr>
              <w:t>involving Children</w:t>
            </w:r>
            <w:r w:rsidR="006E2264">
              <w:rPr>
                <w:rFonts w:ascii="Ebrima" w:hAnsi="Ebrima"/>
                <w:sz w:val="24"/>
                <w:szCs w:val="24"/>
              </w:rPr>
              <w:t xml:space="preserve"> or </w:t>
            </w:r>
            <w:r w:rsidR="009B20AB" w:rsidRPr="0089315E">
              <w:rPr>
                <w:rFonts w:ascii="Ebrima" w:hAnsi="Ebrima"/>
                <w:sz w:val="24"/>
                <w:szCs w:val="24"/>
              </w:rPr>
              <w:t xml:space="preserve">Vulnerable Adults </w:t>
            </w:r>
          </w:p>
        </w:tc>
      </w:tr>
      <w:tr w:rsidR="00952DC2" w:rsidRPr="002331FE" w14:paraId="59095830" w14:textId="77777777" w:rsidTr="00213C6C">
        <w:tc>
          <w:tcPr>
            <w:tcW w:w="1929" w:type="pct"/>
            <w:vAlign w:val="center"/>
          </w:tcPr>
          <w:p w14:paraId="348E6D39" w14:textId="0D5969A5" w:rsidR="00952DC2" w:rsidRPr="0089315E" w:rsidRDefault="00952DC2" w:rsidP="00952DC2">
            <w:pPr>
              <w:rPr>
                <w:rFonts w:ascii="Ebrima" w:hAnsi="Ebrima"/>
                <w:sz w:val="24"/>
                <w:szCs w:val="24"/>
              </w:rPr>
            </w:pPr>
            <w:r w:rsidRPr="0089315E">
              <w:rPr>
                <w:rFonts w:ascii="Ebrima" w:hAnsi="Ebrima"/>
                <w:sz w:val="24"/>
                <w:szCs w:val="24"/>
              </w:rPr>
              <w:t>Risk assessment and suitability of the activity and the premises</w:t>
            </w:r>
          </w:p>
        </w:tc>
        <w:tc>
          <w:tcPr>
            <w:tcW w:w="3071" w:type="pct"/>
          </w:tcPr>
          <w:p w14:paraId="5700E977" w14:textId="77777777" w:rsidR="00952DC2" w:rsidRPr="0089315E" w:rsidRDefault="00952DC2" w:rsidP="00952DC2">
            <w:pPr>
              <w:rPr>
                <w:rFonts w:ascii="Ebrima" w:hAnsi="Ebrima"/>
                <w:i/>
                <w:iCs/>
                <w:sz w:val="24"/>
                <w:szCs w:val="24"/>
              </w:rPr>
            </w:pPr>
          </w:p>
        </w:tc>
      </w:tr>
      <w:tr w:rsidR="00952DC2" w:rsidRPr="002331FE" w14:paraId="68F06185" w14:textId="77777777" w:rsidTr="00213C6C">
        <w:tc>
          <w:tcPr>
            <w:tcW w:w="1929" w:type="pct"/>
            <w:vAlign w:val="center"/>
          </w:tcPr>
          <w:p w14:paraId="35452B1B" w14:textId="3A368DC6" w:rsidR="00952DC2" w:rsidRPr="0089315E" w:rsidRDefault="00952DC2" w:rsidP="00952DC2">
            <w:pPr>
              <w:rPr>
                <w:rFonts w:ascii="Ebrima" w:hAnsi="Ebrima"/>
                <w:sz w:val="24"/>
                <w:szCs w:val="24"/>
              </w:rPr>
            </w:pPr>
            <w:r w:rsidRPr="0089315E">
              <w:rPr>
                <w:rFonts w:ascii="Ebrima" w:hAnsi="Ebrima"/>
                <w:sz w:val="24"/>
                <w:szCs w:val="24"/>
              </w:rPr>
              <w:t>The appointment of a team to take charge of the event, including safeguarding and first aid personnel (particular health or ability needs should be taken into account).</w:t>
            </w:r>
          </w:p>
        </w:tc>
        <w:tc>
          <w:tcPr>
            <w:tcW w:w="3071" w:type="pct"/>
          </w:tcPr>
          <w:p w14:paraId="399374B0" w14:textId="77777777" w:rsidR="00952DC2" w:rsidRPr="0089315E" w:rsidRDefault="00952DC2" w:rsidP="00952DC2">
            <w:pPr>
              <w:rPr>
                <w:rFonts w:ascii="Ebrima" w:hAnsi="Ebrima"/>
                <w:i/>
                <w:iCs/>
                <w:sz w:val="24"/>
                <w:szCs w:val="24"/>
              </w:rPr>
            </w:pPr>
          </w:p>
        </w:tc>
      </w:tr>
      <w:tr w:rsidR="00952DC2" w:rsidRPr="002331FE" w14:paraId="70FBFBA1" w14:textId="77777777" w:rsidTr="00213C6C">
        <w:tc>
          <w:tcPr>
            <w:tcW w:w="1929" w:type="pct"/>
            <w:vAlign w:val="center"/>
          </w:tcPr>
          <w:p w14:paraId="700F329F" w14:textId="59E9AC8F" w:rsidR="00952DC2" w:rsidRPr="0089315E" w:rsidRDefault="00952DC2" w:rsidP="00952DC2">
            <w:pPr>
              <w:rPr>
                <w:rFonts w:ascii="Ebrima" w:hAnsi="Ebrima"/>
                <w:sz w:val="24"/>
                <w:szCs w:val="24"/>
              </w:rPr>
            </w:pPr>
            <w:r w:rsidRPr="0089315E">
              <w:rPr>
                <w:rFonts w:ascii="Ebrima" w:hAnsi="Ebrima"/>
                <w:sz w:val="24"/>
                <w:szCs w:val="24"/>
              </w:rPr>
              <w:t>A record of numbers of children, young people or vulnerable adults involved.</w:t>
            </w:r>
          </w:p>
        </w:tc>
        <w:tc>
          <w:tcPr>
            <w:tcW w:w="3071" w:type="pct"/>
          </w:tcPr>
          <w:p w14:paraId="1215FF9E" w14:textId="77777777" w:rsidR="00952DC2" w:rsidRPr="0089315E" w:rsidRDefault="00952DC2" w:rsidP="00952DC2">
            <w:pPr>
              <w:rPr>
                <w:rFonts w:ascii="Ebrima" w:hAnsi="Ebrima"/>
                <w:i/>
                <w:iCs/>
                <w:sz w:val="24"/>
                <w:szCs w:val="24"/>
              </w:rPr>
            </w:pPr>
          </w:p>
        </w:tc>
      </w:tr>
      <w:tr w:rsidR="00952DC2" w:rsidRPr="002331FE" w14:paraId="57D6C7FC" w14:textId="77777777" w:rsidTr="00213C6C">
        <w:tc>
          <w:tcPr>
            <w:tcW w:w="1929" w:type="pct"/>
            <w:vAlign w:val="center"/>
          </w:tcPr>
          <w:p w14:paraId="7C54D724" w14:textId="748DDCA9" w:rsidR="00952DC2" w:rsidRPr="0089315E" w:rsidRDefault="00952DC2" w:rsidP="00952DC2">
            <w:pPr>
              <w:rPr>
                <w:rFonts w:ascii="Ebrima" w:hAnsi="Ebrima"/>
                <w:sz w:val="24"/>
                <w:szCs w:val="24"/>
              </w:rPr>
            </w:pPr>
            <w:r w:rsidRPr="0089315E">
              <w:rPr>
                <w:rFonts w:ascii="Ebrima" w:hAnsi="Ebrima"/>
                <w:sz w:val="24"/>
                <w:szCs w:val="24"/>
              </w:rPr>
              <w:t xml:space="preserve">Transportation following good practice guidelines. </w:t>
            </w:r>
          </w:p>
        </w:tc>
        <w:tc>
          <w:tcPr>
            <w:tcW w:w="3071" w:type="pct"/>
          </w:tcPr>
          <w:p w14:paraId="5DCE8BD1" w14:textId="77777777" w:rsidR="00952DC2" w:rsidRPr="0089315E" w:rsidRDefault="00952DC2" w:rsidP="00952DC2">
            <w:pPr>
              <w:rPr>
                <w:rFonts w:ascii="Ebrima" w:hAnsi="Ebrima"/>
                <w:i/>
                <w:iCs/>
                <w:sz w:val="24"/>
                <w:szCs w:val="24"/>
              </w:rPr>
            </w:pPr>
          </w:p>
        </w:tc>
      </w:tr>
      <w:tr w:rsidR="00952DC2" w:rsidRPr="002331FE" w14:paraId="7581E9F7" w14:textId="77777777" w:rsidTr="00213C6C">
        <w:tc>
          <w:tcPr>
            <w:tcW w:w="1929" w:type="pct"/>
            <w:vAlign w:val="center"/>
          </w:tcPr>
          <w:p w14:paraId="3895E082" w14:textId="29ABF1BB" w:rsidR="00952DC2" w:rsidRPr="0089315E" w:rsidRDefault="00952DC2" w:rsidP="00952DC2">
            <w:pPr>
              <w:rPr>
                <w:rFonts w:ascii="Ebrima" w:hAnsi="Ebrima"/>
                <w:sz w:val="24"/>
                <w:szCs w:val="24"/>
              </w:rPr>
            </w:pPr>
            <w:r w:rsidRPr="0089315E">
              <w:rPr>
                <w:rFonts w:ascii="Ebrima" w:hAnsi="Ebrima"/>
                <w:sz w:val="24"/>
                <w:szCs w:val="24"/>
              </w:rPr>
              <w:t xml:space="preserve">This information is to be sent to the </w:t>
            </w:r>
            <w:r w:rsidR="00CE28C1">
              <w:rPr>
                <w:rFonts w:ascii="Ebrima" w:hAnsi="Ebrima"/>
                <w:sz w:val="24"/>
                <w:szCs w:val="24"/>
              </w:rPr>
              <w:t xml:space="preserve">Regional Officer for Safeguarding </w:t>
            </w:r>
            <w:r w:rsidRPr="0089315E">
              <w:rPr>
                <w:rFonts w:ascii="Ebrima" w:hAnsi="Ebrima"/>
                <w:sz w:val="24"/>
                <w:szCs w:val="24"/>
              </w:rPr>
              <w:t xml:space="preserve"> for approval </w:t>
            </w:r>
            <w:r w:rsidRPr="0089315E">
              <w:rPr>
                <w:rFonts w:ascii="Ebrima" w:hAnsi="Ebrima"/>
                <w:b/>
                <w:sz w:val="24"/>
                <w:szCs w:val="24"/>
              </w:rPr>
              <w:t xml:space="preserve">PRIOR </w:t>
            </w:r>
            <w:r w:rsidRPr="0089315E">
              <w:rPr>
                <w:rFonts w:ascii="Ebrima" w:hAnsi="Ebrima"/>
                <w:sz w:val="24"/>
                <w:szCs w:val="24"/>
              </w:rPr>
              <w:t>to the event being agreed.</w:t>
            </w:r>
          </w:p>
        </w:tc>
        <w:tc>
          <w:tcPr>
            <w:tcW w:w="3071" w:type="pct"/>
          </w:tcPr>
          <w:p w14:paraId="68D2AE9F" w14:textId="77777777" w:rsidR="00952DC2" w:rsidRPr="0089315E" w:rsidRDefault="00952DC2" w:rsidP="00952DC2">
            <w:pPr>
              <w:rPr>
                <w:rFonts w:ascii="Ebrima" w:hAnsi="Ebrima"/>
                <w:i/>
                <w:iCs/>
                <w:sz w:val="24"/>
                <w:szCs w:val="24"/>
              </w:rPr>
            </w:pPr>
          </w:p>
        </w:tc>
      </w:tr>
    </w:tbl>
    <w:p w14:paraId="16FC1B89" w14:textId="77777777" w:rsidR="00855C68" w:rsidRPr="002331FE" w:rsidRDefault="00855C68">
      <w:pPr>
        <w:rPr>
          <w:rFonts w:ascii="Ebrima" w:hAnsi="Ebrima"/>
        </w:rPr>
      </w:pPr>
    </w:p>
    <w:p w14:paraId="00776DED" w14:textId="2D2578B1" w:rsidR="000A6666" w:rsidRPr="002331FE" w:rsidRDefault="000A6666">
      <w:pPr>
        <w:rPr>
          <w:rFonts w:ascii="Ebrima" w:hAnsi="Ebrima"/>
        </w:rPr>
      </w:pPr>
    </w:p>
    <w:sectPr w:rsidR="000A6666" w:rsidRPr="002331FE" w:rsidSect="00213C6C">
      <w:headerReference w:type="default" r:id="rId6"/>
      <w:footerReference w:type="default" r:id="rId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0A36" w14:textId="77777777" w:rsidR="00450899" w:rsidRDefault="00450899" w:rsidP="00287D9F">
      <w:pPr>
        <w:spacing w:after="0" w:line="240" w:lineRule="auto"/>
      </w:pPr>
      <w:r>
        <w:separator/>
      </w:r>
    </w:p>
  </w:endnote>
  <w:endnote w:type="continuationSeparator" w:id="0">
    <w:p w14:paraId="081B959D" w14:textId="77777777" w:rsidR="00450899" w:rsidRDefault="00450899" w:rsidP="0028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01651"/>
      <w:docPartObj>
        <w:docPartGallery w:val="Page Numbers (Bottom of Page)"/>
        <w:docPartUnique/>
      </w:docPartObj>
    </w:sdtPr>
    <w:sdtEndPr>
      <w:rPr>
        <w:noProof/>
      </w:rPr>
    </w:sdtEndPr>
    <w:sdtContent>
      <w:p w14:paraId="4592EFCF" w14:textId="686A80FE" w:rsidR="00287D9F" w:rsidRDefault="00287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AB42" w14:textId="77777777" w:rsidR="00287D9F" w:rsidRDefault="0028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E8EF" w14:textId="77777777" w:rsidR="00450899" w:rsidRDefault="00450899" w:rsidP="00287D9F">
      <w:pPr>
        <w:spacing w:after="0" w:line="240" w:lineRule="auto"/>
      </w:pPr>
      <w:r>
        <w:separator/>
      </w:r>
    </w:p>
  </w:footnote>
  <w:footnote w:type="continuationSeparator" w:id="0">
    <w:p w14:paraId="1722DD44" w14:textId="77777777" w:rsidR="00450899" w:rsidRDefault="00450899" w:rsidP="0028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06F4" w14:textId="5143719E" w:rsidR="00287D9F" w:rsidRPr="00287D9F" w:rsidRDefault="00287D9F" w:rsidP="00287D9F">
    <w:pPr>
      <w:pStyle w:val="Header"/>
      <w:jc w:val="right"/>
      <w:rPr>
        <w:rFonts w:ascii="Ebrima" w:hAnsi="Ebrima"/>
        <w:sz w:val="16"/>
        <w:szCs w:val="16"/>
      </w:rPr>
    </w:pPr>
    <w:r w:rsidRPr="00287D9F">
      <w:rPr>
        <w:rFonts w:ascii="Ebrima" w:hAnsi="Ebrima"/>
        <w:sz w:val="16"/>
        <w:szCs w:val="16"/>
      </w:rPr>
      <w:t xml:space="preserve">Circuit </w:t>
    </w:r>
    <w:r w:rsidR="005E11D4">
      <w:rPr>
        <w:rFonts w:ascii="Ebrima" w:hAnsi="Ebrima"/>
        <w:sz w:val="16"/>
        <w:szCs w:val="16"/>
      </w:rPr>
      <w:t>S</w:t>
    </w:r>
    <w:r w:rsidR="006A1675">
      <w:rPr>
        <w:rFonts w:ascii="Ebrima" w:hAnsi="Ebrima"/>
        <w:sz w:val="16"/>
        <w:szCs w:val="16"/>
      </w:rPr>
      <w:t>tewards</w:t>
    </w:r>
    <w:r w:rsidR="005E11D4">
      <w:rPr>
        <w:rFonts w:ascii="Ebrima" w:hAnsi="Ebrima"/>
        <w:sz w:val="16"/>
        <w:szCs w:val="16"/>
      </w:rPr>
      <w:t xml:space="preserve"> </w:t>
    </w:r>
    <w:r w:rsidRPr="00287D9F">
      <w:rPr>
        <w:rFonts w:ascii="Ebrima" w:hAnsi="Ebrima"/>
        <w:sz w:val="16"/>
        <w:szCs w:val="16"/>
      </w:rPr>
      <w:t>Safeguarding</w:t>
    </w:r>
    <w:r w:rsidR="00520E59">
      <w:rPr>
        <w:rFonts w:ascii="Ebrima" w:hAnsi="Ebrima"/>
        <w:sz w:val="16"/>
        <w:szCs w:val="16"/>
      </w:rPr>
      <w:t xml:space="preserve"> </w:t>
    </w:r>
    <w:r w:rsidRPr="00287D9F">
      <w:rPr>
        <w:rFonts w:ascii="Ebrima" w:hAnsi="Ebrima"/>
        <w:sz w:val="16"/>
        <w:szCs w:val="16"/>
      </w:rPr>
      <w:t xml:space="preserve">Report </w:t>
    </w:r>
    <w:r w:rsidR="00F761EA">
      <w:rPr>
        <w:rFonts w:ascii="Ebrima" w:hAnsi="Ebrima"/>
        <w:sz w:val="16"/>
        <w:szCs w:val="16"/>
      </w:rPr>
      <w:t xml:space="preserve">to </w:t>
    </w:r>
    <w:r w:rsidRPr="00287D9F">
      <w:rPr>
        <w:rFonts w:ascii="Ebrima" w:hAnsi="Ebrima"/>
        <w:sz w:val="16"/>
        <w:szCs w:val="16"/>
      </w:rPr>
      <w:t>CLT or Circuit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68"/>
    <w:rsid w:val="00021CED"/>
    <w:rsid w:val="00046210"/>
    <w:rsid w:val="00060EB0"/>
    <w:rsid w:val="00096EC5"/>
    <w:rsid w:val="000A6666"/>
    <w:rsid w:val="00213C6C"/>
    <w:rsid w:val="002331FE"/>
    <w:rsid w:val="00270E78"/>
    <w:rsid w:val="00287D9F"/>
    <w:rsid w:val="003056B6"/>
    <w:rsid w:val="00307BFE"/>
    <w:rsid w:val="00380835"/>
    <w:rsid w:val="00450899"/>
    <w:rsid w:val="00483D2A"/>
    <w:rsid w:val="004F4E63"/>
    <w:rsid w:val="005002B4"/>
    <w:rsid w:val="00520E59"/>
    <w:rsid w:val="00555AC6"/>
    <w:rsid w:val="005612C3"/>
    <w:rsid w:val="00582B2F"/>
    <w:rsid w:val="005E11D4"/>
    <w:rsid w:val="005E17F8"/>
    <w:rsid w:val="0069108C"/>
    <w:rsid w:val="006A1675"/>
    <w:rsid w:val="006E2264"/>
    <w:rsid w:val="0076590C"/>
    <w:rsid w:val="007D1504"/>
    <w:rsid w:val="00813649"/>
    <w:rsid w:val="008276EF"/>
    <w:rsid w:val="00836FBA"/>
    <w:rsid w:val="00855C68"/>
    <w:rsid w:val="008801C1"/>
    <w:rsid w:val="0089315E"/>
    <w:rsid w:val="008D0A2D"/>
    <w:rsid w:val="008D1060"/>
    <w:rsid w:val="00952DC2"/>
    <w:rsid w:val="009607D1"/>
    <w:rsid w:val="009B20AB"/>
    <w:rsid w:val="00A25CE2"/>
    <w:rsid w:val="00A96D39"/>
    <w:rsid w:val="00B47C51"/>
    <w:rsid w:val="00B516AF"/>
    <w:rsid w:val="00B77529"/>
    <w:rsid w:val="00BF180A"/>
    <w:rsid w:val="00C354A4"/>
    <w:rsid w:val="00CA5D9F"/>
    <w:rsid w:val="00CE28C1"/>
    <w:rsid w:val="00D6284F"/>
    <w:rsid w:val="00E06851"/>
    <w:rsid w:val="00E70817"/>
    <w:rsid w:val="00EB2AD5"/>
    <w:rsid w:val="00F761EA"/>
    <w:rsid w:val="00FC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A42A"/>
  <w15:chartTrackingRefBased/>
  <w15:docId w15:val="{287B99AE-7705-4C24-BA6C-0329E6E4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666"/>
    <w:rPr>
      <w:color w:val="0563C1" w:themeColor="hyperlink"/>
      <w:u w:val="single"/>
    </w:rPr>
  </w:style>
  <w:style w:type="character" w:styleId="UnresolvedMention">
    <w:name w:val="Unresolved Mention"/>
    <w:basedOn w:val="DefaultParagraphFont"/>
    <w:uiPriority w:val="99"/>
    <w:semiHidden/>
    <w:unhideWhenUsed/>
    <w:rsid w:val="000A6666"/>
    <w:rPr>
      <w:color w:val="605E5C"/>
      <w:shd w:val="clear" w:color="auto" w:fill="E1DFDD"/>
    </w:rPr>
  </w:style>
  <w:style w:type="paragraph" w:styleId="Header">
    <w:name w:val="header"/>
    <w:basedOn w:val="Normal"/>
    <w:link w:val="HeaderChar"/>
    <w:uiPriority w:val="99"/>
    <w:unhideWhenUsed/>
    <w:rsid w:val="00287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9F"/>
  </w:style>
  <w:style w:type="paragraph" w:styleId="Footer">
    <w:name w:val="footer"/>
    <w:basedOn w:val="Normal"/>
    <w:link w:val="FooterChar"/>
    <w:uiPriority w:val="99"/>
    <w:unhideWhenUsed/>
    <w:rsid w:val="00287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E83E71D8-8765-4BA9-BABD-87CD3A0CF353}"/>
</file>

<file path=customXml/itemProps2.xml><?xml version="1.0" encoding="utf-8"?>
<ds:datastoreItem xmlns:ds="http://schemas.openxmlformats.org/officeDocument/2006/customXml" ds:itemID="{4229AC69-3801-405E-BBB1-D510E0104E91}"/>
</file>

<file path=customXml/itemProps3.xml><?xml version="1.0" encoding="utf-8"?>
<ds:datastoreItem xmlns:ds="http://schemas.openxmlformats.org/officeDocument/2006/customXml" ds:itemID="{2544387B-5858-4116-8C1A-93F3842EE703}"/>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1391</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Godfrey</cp:lastModifiedBy>
  <cp:revision>4</cp:revision>
  <dcterms:created xsi:type="dcterms:W3CDTF">2026-01-28T11:26:00Z</dcterms:created>
  <dcterms:modified xsi:type="dcterms:W3CDTF">2026-01-28T11:26:00Z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