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CC22" w14:textId="77777777" w:rsidR="00AF693D" w:rsidRPr="00BE6786" w:rsidRDefault="00AF693D" w:rsidP="00A7400E">
      <w:pPr>
        <w:rPr>
          <w:b/>
        </w:rPr>
      </w:pPr>
    </w:p>
    <w:p w14:paraId="2DBC0520" w14:textId="55F89BEF" w:rsidR="00FD0641" w:rsidRDefault="00271D02" w:rsidP="00B46184">
      <w:pPr>
        <w:jc w:val="center"/>
        <w:rPr>
          <w:b/>
          <w:sz w:val="28"/>
        </w:rPr>
      </w:pPr>
      <w:r>
        <w:rPr>
          <w:b/>
          <w:sz w:val="28"/>
        </w:rPr>
        <w:t>Darlington &amp; Teesdale Methodist Circuit – Youth Work Pioneer</w:t>
      </w:r>
    </w:p>
    <w:p w14:paraId="211D6F20" w14:textId="77777777" w:rsidR="00BE6786" w:rsidRDefault="00BE6786" w:rsidP="00B46184">
      <w:pPr>
        <w:jc w:val="center"/>
        <w:rPr>
          <w:b/>
          <w:sz w:val="28"/>
        </w:rPr>
      </w:pPr>
    </w:p>
    <w:p w14:paraId="013CD195" w14:textId="77777777" w:rsidR="00FD0641" w:rsidRPr="00613404" w:rsidRDefault="00BE6786" w:rsidP="00FD0641">
      <w:pPr>
        <w:pStyle w:val="BodyText"/>
        <w:kinsoku w:val="0"/>
        <w:overflowPunct w:val="0"/>
      </w:pPr>
      <w:r w:rsidRPr="00CC5A30">
        <w:rPr>
          <w:b/>
          <w:sz w:val="28"/>
        </w:rPr>
        <w:t>JOB DESCRIPTION</w:t>
      </w:r>
    </w:p>
    <w:tbl>
      <w:tblPr>
        <w:tblW w:w="9781" w:type="dxa"/>
        <w:tblInd w:w="8" w:type="dxa"/>
        <w:tblLayout w:type="fixed"/>
        <w:tblCellMar>
          <w:left w:w="0" w:type="dxa"/>
          <w:right w:w="0" w:type="dxa"/>
        </w:tblCellMar>
        <w:tblLook w:val="0000" w:firstRow="0" w:lastRow="0" w:firstColumn="0" w:lastColumn="0" w:noHBand="0" w:noVBand="0"/>
      </w:tblPr>
      <w:tblGrid>
        <w:gridCol w:w="1843"/>
        <w:gridCol w:w="3402"/>
        <w:gridCol w:w="1701"/>
        <w:gridCol w:w="2835"/>
      </w:tblGrid>
      <w:tr w:rsidR="00FD0641" w:rsidRPr="00613404" w14:paraId="2CD98031" w14:textId="77777777" w:rsidTr="007A4D07">
        <w:trPr>
          <w:trHeight w:val="567"/>
        </w:trPr>
        <w:tc>
          <w:tcPr>
            <w:tcW w:w="1843" w:type="dxa"/>
            <w:tcBorders>
              <w:top w:val="single" w:sz="2" w:space="0" w:color="000000"/>
              <w:left w:val="single" w:sz="6" w:space="0" w:color="484848"/>
              <w:bottom w:val="single" w:sz="6" w:space="0" w:color="484848"/>
              <w:right w:val="single" w:sz="6" w:space="0" w:color="484848"/>
            </w:tcBorders>
            <w:shd w:val="clear" w:color="auto" w:fill="000000"/>
            <w:vAlign w:val="center"/>
          </w:tcPr>
          <w:p w14:paraId="1540E206" w14:textId="77777777" w:rsidR="00FD0641" w:rsidRPr="00FD0641" w:rsidRDefault="00FD0641" w:rsidP="004F79F2">
            <w:pPr>
              <w:pStyle w:val="TableParagraph"/>
              <w:kinsoku w:val="0"/>
              <w:overflowPunct w:val="0"/>
              <w:ind w:left="112"/>
              <w:rPr>
                <w:rFonts w:ascii="Calibri" w:hAnsi="Calibri" w:cs="Arial"/>
                <w:b/>
                <w:sz w:val="26"/>
                <w:szCs w:val="26"/>
              </w:rPr>
            </w:pPr>
            <w:r w:rsidRPr="00FD0641">
              <w:rPr>
                <w:rFonts w:ascii="Calibri" w:hAnsi="Calibri" w:cs="Arial"/>
                <w:b/>
                <w:w w:val="115"/>
                <w:sz w:val="26"/>
                <w:szCs w:val="26"/>
              </w:rPr>
              <w:t>Job</w:t>
            </w:r>
            <w:r w:rsidRPr="00FD0641">
              <w:rPr>
                <w:rFonts w:ascii="Calibri" w:hAnsi="Calibri" w:cs="Arial"/>
                <w:b/>
                <w:spacing w:val="-19"/>
                <w:w w:val="115"/>
                <w:sz w:val="26"/>
                <w:szCs w:val="26"/>
              </w:rPr>
              <w:t xml:space="preserve"> </w:t>
            </w:r>
            <w:r w:rsidRPr="00FD0641">
              <w:rPr>
                <w:rFonts w:ascii="Calibri" w:hAnsi="Calibri" w:cs="Arial"/>
                <w:b/>
                <w:spacing w:val="-3"/>
                <w:w w:val="115"/>
                <w:sz w:val="26"/>
                <w:szCs w:val="26"/>
              </w:rPr>
              <w:t>Ti</w:t>
            </w:r>
            <w:r w:rsidRPr="00FD0641">
              <w:rPr>
                <w:rFonts w:ascii="Calibri" w:hAnsi="Calibri" w:cs="Arial"/>
                <w:b/>
                <w:spacing w:val="-2"/>
                <w:w w:val="115"/>
                <w:sz w:val="26"/>
                <w:szCs w:val="26"/>
              </w:rPr>
              <w:t>tl</w:t>
            </w:r>
            <w:r w:rsidRPr="00FD0641">
              <w:rPr>
                <w:rFonts w:ascii="Calibri" w:hAnsi="Calibri" w:cs="Arial"/>
                <w:b/>
                <w:spacing w:val="-3"/>
                <w:w w:val="115"/>
                <w:sz w:val="26"/>
                <w:szCs w:val="26"/>
              </w:rPr>
              <w:t>e</w:t>
            </w:r>
          </w:p>
        </w:tc>
        <w:tc>
          <w:tcPr>
            <w:tcW w:w="7938" w:type="dxa"/>
            <w:gridSpan w:val="3"/>
            <w:tcBorders>
              <w:top w:val="single" w:sz="2" w:space="0" w:color="000000"/>
              <w:left w:val="single" w:sz="6" w:space="0" w:color="484848"/>
              <w:bottom w:val="single" w:sz="4" w:space="0" w:color="484848"/>
              <w:right w:val="single" w:sz="2" w:space="0" w:color="000000"/>
            </w:tcBorders>
            <w:vAlign w:val="center"/>
          </w:tcPr>
          <w:p w14:paraId="752BD00D" w14:textId="16A3979D" w:rsidR="00FD0641" w:rsidRPr="009D7DC4" w:rsidRDefault="00BE6786" w:rsidP="0008399D">
            <w:pPr>
              <w:rPr>
                <w:rFonts w:cs="Arial"/>
                <w:b/>
                <w:sz w:val="28"/>
              </w:rPr>
            </w:pPr>
            <w:r>
              <w:rPr>
                <w:rFonts w:cs="Arial"/>
                <w:b/>
                <w:sz w:val="28"/>
              </w:rPr>
              <w:t xml:space="preserve"> </w:t>
            </w:r>
            <w:r w:rsidR="00271D02">
              <w:rPr>
                <w:b/>
                <w:sz w:val="28"/>
              </w:rPr>
              <w:t>Youth Work Pioneer</w:t>
            </w:r>
          </w:p>
        </w:tc>
      </w:tr>
      <w:tr w:rsidR="00FD0641" w:rsidRPr="00613404" w14:paraId="0052EF63" w14:textId="77777777" w:rsidTr="007A4D07">
        <w:trPr>
          <w:trHeight w:val="567"/>
        </w:trPr>
        <w:tc>
          <w:tcPr>
            <w:tcW w:w="1843" w:type="dxa"/>
            <w:tcBorders>
              <w:top w:val="single" w:sz="6" w:space="0" w:color="484848"/>
              <w:left w:val="single" w:sz="6" w:space="0" w:color="484848"/>
              <w:bottom w:val="single" w:sz="6" w:space="0" w:color="484848"/>
              <w:right w:val="single" w:sz="6" w:space="0" w:color="484848"/>
            </w:tcBorders>
            <w:shd w:val="clear" w:color="auto" w:fill="000000"/>
            <w:vAlign w:val="center"/>
          </w:tcPr>
          <w:p w14:paraId="2F17A49B" w14:textId="77777777" w:rsidR="00FD0641" w:rsidRPr="00FD0641" w:rsidRDefault="00FD0641" w:rsidP="004F79F2">
            <w:pPr>
              <w:pStyle w:val="TableParagraph"/>
              <w:kinsoku w:val="0"/>
              <w:overflowPunct w:val="0"/>
              <w:ind w:left="112"/>
              <w:rPr>
                <w:rFonts w:ascii="Calibri" w:hAnsi="Calibri" w:cs="Arial"/>
                <w:b/>
                <w:w w:val="105"/>
                <w:sz w:val="26"/>
                <w:szCs w:val="26"/>
              </w:rPr>
            </w:pPr>
            <w:r w:rsidRPr="00FD0641">
              <w:rPr>
                <w:rFonts w:ascii="Calibri" w:hAnsi="Calibri" w:cs="Arial"/>
                <w:b/>
                <w:w w:val="105"/>
                <w:sz w:val="26"/>
                <w:szCs w:val="26"/>
              </w:rPr>
              <w:t>Reports</w:t>
            </w:r>
            <w:r w:rsidRPr="00FD0641">
              <w:rPr>
                <w:rFonts w:ascii="Calibri" w:hAnsi="Calibri" w:cs="Arial"/>
                <w:b/>
                <w:spacing w:val="-4"/>
                <w:w w:val="105"/>
                <w:sz w:val="26"/>
                <w:szCs w:val="26"/>
              </w:rPr>
              <w:t xml:space="preserve"> </w:t>
            </w:r>
            <w:r w:rsidRPr="00FD0641">
              <w:rPr>
                <w:rFonts w:ascii="Calibri" w:hAnsi="Calibri" w:cs="Arial"/>
                <w:b/>
                <w:w w:val="105"/>
                <w:sz w:val="26"/>
                <w:szCs w:val="26"/>
              </w:rPr>
              <w:t>to</w:t>
            </w:r>
          </w:p>
        </w:tc>
        <w:tc>
          <w:tcPr>
            <w:tcW w:w="3402" w:type="dxa"/>
            <w:tcBorders>
              <w:top w:val="single" w:sz="4" w:space="0" w:color="484848"/>
              <w:left w:val="single" w:sz="6" w:space="0" w:color="484848"/>
              <w:bottom w:val="single" w:sz="4" w:space="0" w:color="484848"/>
              <w:right w:val="single" w:sz="6" w:space="0" w:color="484848"/>
            </w:tcBorders>
            <w:vAlign w:val="center"/>
          </w:tcPr>
          <w:p w14:paraId="391288C1" w14:textId="41900849" w:rsidR="00FD0641" w:rsidRPr="00077A08" w:rsidRDefault="00FD0641" w:rsidP="00FD0641">
            <w:pPr>
              <w:rPr>
                <w:rFonts w:cs="Arial"/>
                <w:i/>
              </w:rPr>
            </w:pPr>
            <w:r w:rsidRPr="00077A08">
              <w:rPr>
                <w:rFonts w:cs="Arial"/>
                <w:i/>
              </w:rPr>
              <w:t xml:space="preserve">  </w:t>
            </w:r>
            <w:r w:rsidR="00271D02">
              <w:rPr>
                <w:rFonts w:cs="Arial"/>
                <w:i/>
              </w:rPr>
              <w:t>Superintendent Minister</w:t>
            </w:r>
          </w:p>
        </w:tc>
        <w:tc>
          <w:tcPr>
            <w:tcW w:w="1701" w:type="dxa"/>
            <w:tcBorders>
              <w:top w:val="single" w:sz="6" w:space="0" w:color="484848"/>
              <w:left w:val="single" w:sz="6" w:space="0" w:color="484848"/>
              <w:bottom w:val="single" w:sz="6" w:space="0" w:color="484848"/>
              <w:right w:val="single" w:sz="4" w:space="0" w:color="4F4F4F"/>
            </w:tcBorders>
            <w:shd w:val="clear" w:color="auto" w:fill="000000"/>
            <w:vAlign w:val="center"/>
          </w:tcPr>
          <w:p w14:paraId="171521AB" w14:textId="77777777" w:rsidR="00FD0641" w:rsidRPr="00077A08" w:rsidRDefault="00FD0641" w:rsidP="004F79F2">
            <w:pPr>
              <w:pStyle w:val="TableParagraph"/>
              <w:kinsoku w:val="0"/>
              <w:overflowPunct w:val="0"/>
              <w:ind w:left="112"/>
              <w:rPr>
                <w:rFonts w:ascii="Calibri" w:hAnsi="Calibri" w:cs="Arial"/>
                <w:b/>
                <w:w w:val="110"/>
                <w:sz w:val="26"/>
                <w:szCs w:val="26"/>
              </w:rPr>
            </w:pPr>
            <w:r w:rsidRPr="00077A08">
              <w:rPr>
                <w:rFonts w:ascii="Calibri" w:hAnsi="Calibri" w:cs="Arial"/>
                <w:b/>
                <w:w w:val="110"/>
                <w:sz w:val="26"/>
                <w:szCs w:val="26"/>
              </w:rPr>
              <w:t>Location</w:t>
            </w:r>
          </w:p>
        </w:tc>
        <w:tc>
          <w:tcPr>
            <w:tcW w:w="2835" w:type="dxa"/>
            <w:tcBorders>
              <w:top w:val="single" w:sz="4" w:space="0" w:color="484848"/>
              <w:left w:val="single" w:sz="4" w:space="0" w:color="4F4F4F"/>
              <w:bottom w:val="single" w:sz="4" w:space="0" w:color="484848"/>
              <w:right w:val="single" w:sz="2" w:space="0" w:color="000000"/>
            </w:tcBorders>
            <w:vAlign w:val="center"/>
          </w:tcPr>
          <w:p w14:paraId="20B95086" w14:textId="636A2EEE" w:rsidR="00FD0641" w:rsidRPr="00077A08" w:rsidRDefault="00271D02" w:rsidP="00B75A09">
            <w:pPr>
              <w:rPr>
                <w:rFonts w:cs="Arial"/>
                <w:i/>
              </w:rPr>
            </w:pPr>
            <w:r>
              <w:rPr>
                <w:rFonts w:cs="Arial"/>
                <w:i/>
              </w:rPr>
              <w:t xml:space="preserve">Initially The Well Community Hub, North Road, Darlington, </w:t>
            </w:r>
            <w:r w:rsidR="00FD795F">
              <w:rPr>
                <w:rFonts w:cs="Arial"/>
                <w:i/>
              </w:rPr>
              <w:t>DL2 1EL</w:t>
            </w:r>
          </w:p>
        </w:tc>
      </w:tr>
      <w:tr w:rsidR="00FD0641" w:rsidRPr="00613404" w14:paraId="3AEB893B" w14:textId="77777777" w:rsidTr="007A4D07">
        <w:trPr>
          <w:trHeight w:val="567"/>
        </w:trPr>
        <w:tc>
          <w:tcPr>
            <w:tcW w:w="1843" w:type="dxa"/>
            <w:tcBorders>
              <w:top w:val="single" w:sz="6" w:space="0" w:color="484848"/>
              <w:left w:val="single" w:sz="6" w:space="0" w:color="484848"/>
              <w:bottom w:val="single" w:sz="6" w:space="0" w:color="484848"/>
              <w:right w:val="single" w:sz="6" w:space="0" w:color="484848"/>
            </w:tcBorders>
            <w:shd w:val="clear" w:color="auto" w:fill="000000"/>
            <w:vAlign w:val="center"/>
          </w:tcPr>
          <w:p w14:paraId="08B6601E" w14:textId="482AE659" w:rsidR="00FD0641" w:rsidRDefault="00BE6786" w:rsidP="00B46184">
            <w:pPr>
              <w:rPr>
                <w:rFonts w:cs="Arial"/>
                <w:b/>
                <w:smallCaps/>
                <w:color w:val="FFFFFF"/>
                <w:sz w:val="26"/>
                <w:szCs w:val="26"/>
              </w:rPr>
            </w:pPr>
            <w:r>
              <w:rPr>
                <w:b/>
                <w:color w:val="0000CC"/>
                <w:sz w:val="26"/>
                <w:szCs w:val="26"/>
              </w:rPr>
              <w:t xml:space="preserve"> </w:t>
            </w:r>
            <w:r w:rsidR="005F01BD">
              <w:rPr>
                <w:b/>
                <w:color w:val="FFFFFF"/>
                <w:sz w:val="26"/>
                <w:szCs w:val="26"/>
              </w:rPr>
              <w:t>Organ</w:t>
            </w:r>
            <w:r w:rsidR="006C2D29">
              <w:rPr>
                <w:b/>
                <w:color w:val="FFFFFF"/>
                <w:sz w:val="26"/>
                <w:szCs w:val="26"/>
              </w:rPr>
              <w:t>isation</w:t>
            </w:r>
          </w:p>
        </w:tc>
        <w:tc>
          <w:tcPr>
            <w:tcW w:w="3402" w:type="dxa"/>
            <w:tcBorders>
              <w:top w:val="single" w:sz="4" w:space="0" w:color="484848"/>
              <w:left w:val="single" w:sz="6" w:space="0" w:color="484848"/>
              <w:bottom w:val="single" w:sz="4" w:space="0" w:color="484848"/>
              <w:right w:val="single" w:sz="6" w:space="0" w:color="484848"/>
            </w:tcBorders>
            <w:vAlign w:val="center"/>
          </w:tcPr>
          <w:p w14:paraId="57920663" w14:textId="7B974024" w:rsidR="00FD0641" w:rsidRPr="00077A08" w:rsidRDefault="00FD0641" w:rsidP="00FD0641">
            <w:pPr>
              <w:rPr>
                <w:i/>
              </w:rPr>
            </w:pPr>
            <w:r w:rsidRPr="00077A08">
              <w:t xml:space="preserve"> </w:t>
            </w:r>
            <w:r w:rsidR="006C2D29">
              <w:rPr>
                <w:i/>
              </w:rPr>
              <w:t>Darlington &amp; Teesdale Circuit</w:t>
            </w:r>
            <w:r w:rsidRPr="00077A08">
              <w:rPr>
                <w:i/>
              </w:rPr>
              <w:t xml:space="preserve"> </w:t>
            </w:r>
          </w:p>
          <w:p w14:paraId="180BE19E" w14:textId="77777777" w:rsidR="00FD0641" w:rsidRPr="00077A08" w:rsidRDefault="00FD0641" w:rsidP="00FD0641">
            <w:pPr>
              <w:ind w:left="112" w:firstLine="283"/>
              <w:rPr>
                <w:rFonts w:cs="Arial"/>
                <w:b/>
              </w:rPr>
            </w:pPr>
          </w:p>
        </w:tc>
        <w:tc>
          <w:tcPr>
            <w:tcW w:w="1701" w:type="dxa"/>
            <w:tcBorders>
              <w:top w:val="single" w:sz="6" w:space="0" w:color="484848"/>
              <w:left w:val="single" w:sz="6" w:space="0" w:color="484848"/>
              <w:bottom w:val="single" w:sz="6" w:space="0" w:color="484848"/>
              <w:right w:val="single" w:sz="4" w:space="0" w:color="4F4F4F"/>
            </w:tcBorders>
            <w:shd w:val="clear" w:color="auto" w:fill="000000"/>
            <w:vAlign w:val="center"/>
          </w:tcPr>
          <w:p w14:paraId="1ADB36E7" w14:textId="77777777" w:rsidR="00FD0641" w:rsidRPr="00077A08" w:rsidRDefault="00FD0641" w:rsidP="00BE6786">
            <w:pPr>
              <w:pStyle w:val="TableParagraph"/>
              <w:kinsoku w:val="0"/>
              <w:overflowPunct w:val="0"/>
              <w:ind w:left="112"/>
              <w:rPr>
                <w:rFonts w:ascii="Calibri" w:hAnsi="Calibri" w:cs="Arial"/>
                <w:b/>
                <w:sz w:val="26"/>
                <w:szCs w:val="26"/>
              </w:rPr>
            </w:pPr>
            <w:r w:rsidRPr="00077A08">
              <w:rPr>
                <w:rFonts w:ascii="Calibri" w:hAnsi="Calibri" w:cs="Arial"/>
                <w:b/>
                <w:w w:val="110"/>
                <w:sz w:val="26"/>
                <w:szCs w:val="26"/>
              </w:rPr>
              <w:t>Salary</w:t>
            </w:r>
          </w:p>
        </w:tc>
        <w:tc>
          <w:tcPr>
            <w:tcW w:w="2835" w:type="dxa"/>
            <w:tcBorders>
              <w:top w:val="single" w:sz="4" w:space="0" w:color="484848"/>
              <w:left w:val="single" w:sz="4" w:space="0" w:color="4F4F4F"/>
              <w:bottom w:val="single" w:sz="4" w:space="0" w:color="484848"/>
              <w:right w:val="single" w:sz="2" w:space="0" w:color="000000"/>
            </w:tcBorders>
            <w:vAlign w:val="center"/>
          </w:tcPr>
          <w:p w14:paraId="1A440601" w14:textId="59A6A429" w:rsidR="005969A7" w:rsidRDefault="00077A08" w:rsidP="005969A7">
            <w:pPr>
              <w:pStyle w:val="Normalwithbullets"/>
              <w:numPr>
                <w:ilvl w:val="0"/>
                <w:numId w:val="0"/>
              </w:numPr>
              <w:rPr>
                <w:color w:val="auto"/>
                <w:sz w:val="22"/>
              </w:rPr>
            </w:pPr>
            <w:r w:rsidRPr="00077A08">
              <w:rPr>
                <w:rFonts w:cs="Arial"/>
                <w:b/>
                <w:sz w:val="22"/>
                <w:szCs w:val="22"/>
              </w:rPr>
              <w:t xml:space="preserve"> </w:t>
            </w:r>
            <w:r w:rsidR="005969A7">
              <w:rPr>
                <w:color w:val="auto"/>
                <w:sz w:val="22"/>
              </w:rPr>
              <w:t>Based on JNC scales 13-20; in the range £</w:t>
            </w:r>
            <w:r w:rsidR="00CB35FD">
              <w:rPr>
                <w:color w:val="auto"/>
                <w:sz w:val="22"/>
              </w:rPr>
              <w:t>31885</w:t>
            </w:r>
            <w:r w:rsidR="00121855">
              <w:rPr>
                <w:color w:val="auto"/>
                <w:sz w:val="22"/>
              </w:rPr>
              <w:t xml:space="preserve"> to £38016</w:t>
            </w:r>
            <w:r w:rsidR="005969A7">
              <w:rPr>
                <w:color w:val="auto"/>
                <w:sz w:val="22"/>
              </w:rPr>
              <w:t xml:space="preserve"> pa. </w:t>
            </w:r>
          </w:p>
          <w:p w14:paraId="66D600DA" w14:textId="3801B819" w:rsidR="00FD0641" w:rsidRPr="00227335" w:rsidRDefault="00077A08" w:rsidP="00BE6786">
            <w:pPr>
              <w:pStyle w:val="TableParagraph"/>
              <w:kinsoku w:val="0"/>
              <w:overflowPunct w:val="0"/>
              <w:rPr>
                <w:rFonts w:ascii="Calibri" w:hAnsi="Calibri" w:cs="Arial"/>
                <w:bCs/>
                <w:i/>
                <w:iCs/>
                <w:sz w:val="22"/>
              </w:rPr>
            </w:pPr>
            <w:r w:rsidRPr="00227335">
              <w:rPr>
                <w:rFonts w:ascii="Calibri" w:hAnsi="Calibri" w:cs="Arial"/>
                <w:bCs/>
                <w:i/>
                <w:iCs/>
                <w:sz w:val="22"/>
                <w:szCs w:val="22"/>
              </w:rPr>
              <w:t>(next review April 202</w:t>
            </w:r>
            <w:r w:rsidR="006E6E23">
              <w:rPr>
                <w:rFonts w:ascii="Calibri" w:hAnsi="Calibri" w:cs="Arial"/>
                <w:bCs/>
                <w:i/>
                <w:iCs/>
                <w:sz w:val="22"/>
                <w:szCs w:val="22"/>
              </w:rPr>
              <w:t>7</w:t>
            </w:r>
            <w:r w:rsidRPr="00227335">
              <w:rPr>
                <w:rFonts w:ascii="Calibri" w:hAnsi="Calibri" w:cs="Arial"/>
                <w:bCs/>
                <w:i/>
                <w:iCs/>
                <w:sz w:val="22"/>
                <w:szCs w:val="22"/>
              </w:rPr>
              <w:t>)</w:t>
            </w:r>
          </w:p>
        </w:tc>
      </w:tr>
    </w:tbl>
    <w:p w14:paraId="78FC74B2" w14:textId="77777777" w:rsidR="00FD0641" w:rsidRDefault="00FD0641" w:rsidP="00FD0641">
      <w:pPr>
        <w:pStyle w:val="BodyText"/>
        <w:kinsoku w:val="0"/>
        <w:overflowPunct w:val="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D0641" w:rsidRPr="00613404" w14:paraId="47D26835" w14:textId="77777777" w:rsidTr="004F79F2">
        <w:trPr>
          <w:trHeight w:val="454"/>
        </w:trPr>
        <w:tc>
          <w:tcPr>
            <w:tcW w:w="9781" w:type="dxa"/>
            <w:shd w:val="clear" w:color="auto" w:fill="000000"/>
            <w:vAlign w:val="center"/>
          </w:tcPr>
          <w:p w14:paraId="0815CFD2" w14:textId="77777777" w:rsidR="00FD0641" w:rsidRPr="00FD0641" w:rsidRDefault="00FD0641" w:rsidP="004F79F2">
            <w:pPr>
              <w:pStyle w:val="BodyText"/>
              <w:kinsoku w:val="0"/>
              <w:overflowPunct w:val="0"/>
              <w:rPr>
                <w:rFonts w:cs="Arial"/>
                <w:b/>
                <w:sz w:val="26"/>
                <w:szCs w:val="26"/>
              </w:rPr>
            </w:pPr>
            <w:r w:rsidRPr="00FD0641">
              <w:rPr>
                <w:rFonts w:cs="Arial"/>
                <w:b/>
                <w:sz w:val="26"/>
                <w:szCs w:val="26"/>
              </w:rPr>
              <w:t>Job Purpose and Objectives</w:t>
            </w:r>
          </w:p>
        </w:tc>
      </w:tr>
      <w:tr w:rsidR="00FD0641" w:rsidRPr="00613404" w14:paraId="44E16914" w14:textId="77777777" w:rsidTr="00FD0641">
        <w:trPr>
          <w:trHeight w:val="1219"/>
        </w:trPr>
        <w:tc>
          <w:tcPr>
            <w:tcW w:w="9781" w:type="dxa"/>
          </w:tcPr>
          <w:p w14:paraId="4799128B" w14:textId="77777777" w:rsidR="005C7919" w:rsidRDefault="005C7919" w:rsidP="0020457A">
            <w:pPr>
              <w:rPr>
                <w:rFonts w:cs="Calibri"/>
                <w:i/>
                <w:color w:val="404040"/>
                <w:szCs w:val="24"/>
                <w:shd w:val="clear" w:color="auto" w:fill="FFFFFF"/>
              </w:rPr>
            </w:pPr>
          </w:p>
          <w:p w14:paraId="58DBC6FD" w14:textId="60DD495D" w:rsidR="00FD0641" w:rsidRPr="00BE6786" w:rsidRDefault="00660A90" w:rsidP="0020457A">
            <w:pPr>
              <w:rPr>
                <w:i/>
                <w:color w:val="404040"/>
                <w:szCs w:val="24"/>
              </w:rPr>
            </w:pPr>
            <w:r>
              <w:rPr>
                <w:rFonts w:cs="Calibri"/>
                <w:i/>
                <w:color w:val="404040"/>
                <w:szCs w:val="24"/>
                <w:shd w:val="clear" w:color="auto" w:fill="FFFFFF"/>
              </w:rPr>
              <w:t xml:space="preserve">To </w:t>
            </w:r>
            <w:r w:rsidR="00A1340F">
              <w:rPr>
                <w:rFonts w:cs="Calibri"/>
                <w:i/>
                <w:color w:val="404040"/>
                <w:szCs w:val="24"/>
                <w:shd w:val="clear" w:color="auto" w:fill="FFFFFF"/>
              </w:rPr>
              <w:t xml:space="preserve">develop proposals </w:t>
            </w:r>
            <w:r w:rsidR="00DC16F6">
              <w:rPr>
                <w:rFonts w:cs="Calibri"/>
                <w:i/>
                <w:color w:val="404040"/>
                <w:szCs w:val="24"/>
                <w:shd w:val="clear" w:color="auto" w:fill="FFFFFF"/>
              </w:rPr>
              <w:t>and implement</w:t>
            </w:r>
            <w:r w:rsidR="00FA002A">
              <w:rPr>
                <w:rFonts w:cs="Calibri"/>
                <w:i/>
                <w:color w:val="404040"/>
                <w:szCs w:val="24"/>
                <w:shd w:val="clear" w:color="auto" w:fill="FFFFFF"/>
              </w:rPr>
              <w:t xml:space="preserve"> a Circuit-based New Places for New People initiative </w:t>
            </w:r>
            <w:proofErr w:type="spellStart"/>
            <w:r w:rsidR="00FA002A">
              <w:rPr>
                <w:rFonts w:cs="Calibri"/>
                <w:i/>
                <w:color w:val="404040"/>
                <w:szCs w:val="24"/>
                <w:shd w:val="clear" w:color="auto" w:fill="FFFFFF"/>
              </w:rPr>
              <w:t>foussed</w:t>
            </w:r>
            <w:proofErr w:type="spellEnd"/>
            <w:r w:rsidR="00FA002A">
              <w:rPr>
                <w:rFonts w:cs="Calibri"/>
                <w:i/>
                <w:color w:val="404040"/>
                <w:szCs w:val="24"/>
                <w:shd w:val="clear" w:color="auto" w:fill="FFFFFF"/>
              </w:rPr>
              <w:t xml:space="preserve"> on </w:t>
            </w:r>
            <w:r w:rsidR="00DC16F6">
              <w:rPr>
                <w:rFonts w:cs="Calibri"/>
                <w:i/>
                <w:color w:val="404040"/>
                <w:szCs w:val="24"/>
                <w:shd w:val="clear" w:color="auto" w:fill="FFFFFF"/>
              </w:rPr>
              <w:t xml:space="preserve">young people. </w:t>
            </w:r>
            <w:r w:rsidR="000D28DA" w:rsidRPr="000D28DA">
              <w:rPr>
                <w:rFonts w:cs="Calibri"/>
                <w:i/>
                <w:color w:val="404040"/>
                <w:szCs w:val="24"/>
                <w:shd w:val="clear" w:color="auto" w:fill="FFFFFF"/>
              </w:rPr>
              <w:t>The role is centred on leading work that reaches young people enabling them to discover, explore and commit to a lifetime of following Jesus</w:t>
            </w:r>
            <w:r w:rsidR="000D28DA">
              <w:rPr>
                <w:rFonts w:cs="Calibri"/>
                <w:i/>
                <w:color w:val="404040"/>
                <w:szCs w:val="24"/>
                <w:shd w:val="clear" w:color="auto" w:fill="FFFFFF"/>
              </w:rPr>
              <w:t>.</w:t>
            </w:r>
          </w:p>
          <w:p w14:paraId="026DAF0E" w14:textId="77777777" w:rsidR="00FD0641" w:rsidRPr="00F5552C" w:rsidRDefault="00FD0641" w:rsidP="00FD0641">
            <w:pPr>
              <w:rPr>
                <w:rFonts w:cs="Arial"/>
              </w:rPr>
            </w:pPr>
          </w:p>
        </w:tc>
      </w:tr>
    </w:tbl>
    <w:p w14:paraId="1688F891" w14:textId="77777777" w:rsidR="00FD0641" w:rsidRDefault="00FD0641" w:rsidP="00FD0641">
      <w:pPr>
        <w:pStyle w:val="BodyText"/>
        <w:kinsoku w:val="0"/>
        <w:overflowPunct w:val="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386"/>
      </w:tblGrid>
      <w:tr w:rsidR="00FD0641" w:rsidRPr="00613404" w14:paraId="6B3ADB75" w14:textId="77777777" w:rsidTr="00FD0641">
        <w:trPr>
          <w:trHeight w:val="454"/>
        </w:trPr>
        <w:tc>
          <w:tcPr>
            <w:tcW w:w="9781" w:type="dxa"/>
            <w:gridSpan w:val="2"/>
            <w:shd w:val="clear" w:color="auto" w:fill="000000"/>
            <w:vAlign w:val="center"/>
          </w:tcPr>
          <w:p w14:paraId="1FB4840E" w14:textId="77777777" w:rsidR="00FD0641" w:rsidRPr="00EC7F08" w:rsidRDefault="00FD0641" w:rsidP="004F79F2">
            <w:pPr>
              <w:pStyle w:val="BodyText"/>
              <w:kinsoku w:val="0"/>
              <w:overflowPunct w:val="0"/>
              <w:ind w:left="176"/>
              <w:rPr>
                <w:rFonts w:cs="Arial"/>
                <w:b/>
                <w:smallCaps/>
              </w:rPr>
            </w:pPr>
          </w:p>
        </w:tc>
      </w:tr>
      <w:tr w:rsidR="00FD0641" w:rsidRPr="00613404" w14:paraId="6B7AD713" w14:textId="77777777" w:rsidTr="00510710">
        <w:trPr>
          <w:trHeight w:val="907"/>
        </w:trPr>
        <w:tc>
          <w:tcPr>
            <w:tcW w:w="4395" w:type="dxa"/>
          </w:tcPr>
          <w:p w14:paraId="4C02178E" w14:textId="77777777" w:rsidR="00FD0641" w:rsidRPr="00BE6786" w:rsidRDefault="00FD0641" w:rsidP="004F79F2">
            <w:pPr>
              <w:pStyle w:val="TableParagraph"/>
              <w:kinsoku w:val="0"/>
              <w:overflowPunct w:val="0"/>
              <w:ind w:left="176" w:right="197"/>
              <w:rPr>
                <w:rFonts w:ascii="Calibri" w:hAnsi="Calibri" w:cs="Calibri"/>
                <w:i/>
                <w:color w:val="A6A6A6"/>
                <w:sz w:val="22"/>
                <w:szCs w:val="22"/>
              </w:rPr>
            </w:pPr>
            <w:r w:rsidRPr="00BE6786">
              <w:rPr>
                <w:rFonts w:ascii="Calibri" w:hAnsi="Calibri" w:cs="Calibri"/>
                <w:b/>
                <w:sz w:val="22"/>
                <w:szCs w:val="22"/>
              </w:rPr>
              <w:t>Responsible to:</w:t>
            </w:r>
          </w:p>
        </w:tc>
        <w:tc>
          <w:tcPr>
            <w:tcW w:w="5386" w:type="dxa"/>
          </w:tcPr>
          <w:p w14:paraId="074E8CC3" w14:textId="483348DF" w:rsidR="00FD0641" w:rsidRPr="00F56B23" w:rsidRDefault="00662C1B" w:rsidP="004B17F1">
            <w:pPr>
              <w:pStyle w:val="BodyText"/>
              <w:kinsoku w:val="0"/>
              <w:overflowPunct w:val="0"/>
              <w:rPr>
                <w:rFonts w:cs="Arial"/>
              </w:rPr>
            </w:pPr>
            <w:r>
              <w:t xml:space="preserve">The </w:t>
            </w:r>
            <w:r w:rsidR="003B4B47">
              <w:t xml:space="preserve">Youth Work Pioneer will report to the Superintendent </w:t>
            </w:r>
            <w:proofErr w:type="gramStart"/>
            <w:r w:rsidR="003B4B47">
              <w:t>Minister, but</w:t>
            </w:r>
            <w:proofErr w:type="gramEnd"/>
            <w:r w:rsidR="003B4B47">
              <w:t xml:space="preserve"> will </w:t>
            </w:r>
            <w:r w:rsidR="00E82794">
              <w:t xml:space="preserve">work closely alongside </w:t>
            </w:r>
            <w:r w:rsidR="005652D3">
              <w:t>lay staff with specific expertise in Christian youth work.</w:t>
            </w:r>
          </w:p>
        </w:tc>
      </w:tr>
      <w:tr w:rsidR="00FD0641" w:rsidRPr="00613404" w14:paraId="4C9204FF" w14:textId="77777777" w:rsidTr="00BE6786">
        <w:trPr>
          <w:trHeight w:val="907"/>
        </w:trPr>
        <w:tc>
          <w:tcPr>
            <w:tcW w:w="4395" w:type="dxa"/>
          </w:tcPr>
          <w:p w14:paraId="6299E39E" w14:textId="77777777" w:rsidR="00FD0641" w:rsidRPr="00BE6786" w:rsidRDefault="00FD0641" w:rsidP="004F79F2">
            <w:pPr>
              <w:pStyle w:val="BodyText"/>
              <w:kinsoku w:val="0"/>
              <w:overflowPunct w:val="0"/>
              <w:ind w:left="176"/>
              <w:rPr>
                <w:rFonts w:cs="Calibri"/>
                <w:i/>
                <w:color w:val="A6A6A6"/>
              </w:rPr>
            </w:pPr>
            <w:r w:rsidRPr="00BE6786">
              <w:rPr>
                <w:rFonts w:cs="Calibri"/>
                <w:b/>
              </w:rPr>
              <w:t>Responsible for:</w:t>
            </w:r>
          </w:p>
        </w:tc>
        <w:tc>
          <w:tcPr>
            <w:tcW w:w="5386" w:type="dxa"/>
          </w:tcPr>
          <w:p w14:paraId="44BE1E02" w14:textId="3F4A6264" w:rsidR="00FD0641" w:rsidRPr="00BE6786" w:rsidRDefault="001D1428" w:rsidP="004F79F2">
            <w:pPr>
              <w:pStyle w:val="BodyText"/>
              <w:kinsoku w:val="0"/>
              <w:overflowPunct w:val="0"/>
              <w:rPr>
                <w:rFonts w:cs="Arial"/>
              </w:rPr>
            </w:pPr>
            <w:r w:rsidRPr="001D1428">
              <w:t>The appointee will be expected to supervise, and line manage volunteers, and team members appointed to possible future employed roles.</w:t>
            </w:r>
          </w:p>
        </w:tc>
      </w:tr>
      <w:tr w:rsidR="001D1428" w:rsidRPr="00613404" w14:paraId="5EB73003" w14:textId="77777777" w:rsidTr="00BE6786">
        <w:trPr>
          <w:trHeight w:val="907"/>
        </w:trPr>
        <w:tc>
          <w:tcPr>
            <w:tcW w:w="4395" w:type="dxa"/>
          </w:tcPr>
          <w:p w14:paraId="1A828576" w14:textId="3BB090A8" w:rsidR="001D1428" w:rsidRPr="00BE6786" w:rsidRDefault="001D1428" w:rsidP="004F79F2">
            <w:pPr>
              <w:pStyle w:val="BodyText"/>
              <w:kinsoku w:val="0"/>
              <w:overflowPunct w:val="0"/>
              <w:ind w:left="176"/>
              <w:rPr>
                <w:rFonts w:cs="Calibri"/>
                <w:b/>
              </w:rPr>
            </w:pPr>
            <w:r>
              <w:rPr>
                <w:rFonts w:cs="Calibri"/>
                <w:b/>
              </w:rPr>
              <w:t>Resources</w:t>
            </w:r>
          </w:p>
        </w:tc>
        <w:tc>
          <w:tcPr>
            <w:tcW w:w="5386" w:type="dxa"/>
          </w:tcPr>
          <w:p w14:paraId="1C46AF13" w14:textId="51BFC432" w:rsidR="001D1428" w:rsidRPr="001D1428" w:rsidRDefault="00827BA2" w:rsidP="004F79F2">
            <w:pPr>
              <w:pStyle w:val="BodyText"/>
              <w:kinsoku w:val="0"/>
              <w:overflowPunct w:val="0"/>
            </w:pPr>
            <w:r>
              <w:t>The Circuit will agree and allocate a Youth Work budget for this project</w:t>
            </w:r>
          </w:p>
        </w:tc>
      </w:tr>
    </w:tbl>
    <w:p w14:paraId="18D6956A" w14:textId="77777777" w:rsidR="00FD0641" w:rsidRDefault="00FD0641" w:rsidP="00FD0641">
      <w:pPr>
        <w:pStyle w:val="BodyText"/>
        <w:kinsoku w:val="0"/>
        <w:overflowPunct w:val="0"/>
        <w:ind w:left="14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FD0641" w:rsidRPr="00613404" w14:paraId="49401DF4" w14:textId="77777777" w:rsidTr="007D48F6">
        <w:trPr>
          <w:trHeight w:val="454"/>
        </w:trPr>
        <w:tc>
          <w:tcPr>
            <w:tcW w:w="10065" w:type="dxa"/>
            <w:shd w:val="clear" w:color="auto" w:fill="000000"/>
            <w:vAlign w:val="center"/>
          </w:tcPr>
          <w:p w14:paraId="7B2EB0C3" w14:textId="77777777" w:rsidR="00FD0641" w:rsidRPr="00FD0641" w:rsidRDefault="00FD0641" w:rsidP="00FD0641">
            <w:pPr>
              <w:rPr>
                <w:b/>
                <w:sz w:val="26"/>
                <w:szCs w:val="26"/>
              </w:rPr>
            </w:pPr>
            <w:r w:rsidRPr="00FD0641">
              <w:rPr>
                <w:b/>
                <w:sz w:val="26"/>
                <w:szCs w:val="26"/>
              </w:rPr>
              <w:t>Main Responsibilities</w:t>
            </w:r>
          </w:p>
        </w:tc>
      </w:tr>
      <w:tr w:rsidR="00FD0641" w:rsidRPr="00931E52" w14:paraId="6CC649D5" w14:textId="77777777" w:rsidTr="007D48F6">
        <w:tc>
          <w:tcPr>
            <w:tcW w:w="10065" w:type="dxa"/>
            <w:vAlign w:val="center"/>
          </w:tcPr>
          <w:p w14:paraId="42B7ACB2" w14:textId="55AA5D94" w:rsidR="00544791" w:rsidRPr="00FE0F2B" w:rsidRDefault="00544791" w:rsidP="00FE0F2B">
            <w:pPr>
              <w:rPr>
                <w:rFonts w:cs="Calibri"/>
                <w:color w:val="000000"/>
                <w:sz w:val="24"/>
                <w:szCs w:val="17"/>
              </w:rPr>
            </w:pPr>
          </w:p>
          <w:p w14:paraId="185AA98F" w14:textId="77777777" w:rsidR="0037614D" w:rsidRPr="0037614D" w:rsidRDefault="0037614D" w:rsidP="0037614D">
            <w:pPr>
              <w:pStyle w:val="Normalwithbullets"/>
            </w:pPr>
            <w:r w:rsidRPr="0037614D">
              <w:t>To foster connections and participation with young people – both those who are connected with Circuit churches, and beyond.</w:t>
            </w:r>
          </w:p>
          <w:p w14:paraId="6927A19F" w14:textId="77777777" w:rsidR="0037614D" w:rsidRPr="0037614D" w:rsidRDefault="0037614D" w:rsidP="0037614D">
            <w:pPr>
              <w:pStyle w:val="Normalwithbullets"/>
            </w:pPr>
            <w:r w:rsidRPr="0037614D">
              <w:t>To develop effective strategies and practices that will:</w:t>
            </w:r>
          </w:p>
          <w:p w14:paraId="30704653" w14:textId="77777777" w:rsidR="0037614D" w:rsidRPr="0037614D" w:rsidRDefault="0037614D" w:rsidP="0037614D">
            <w:pPr>
              <w:pStyle w:val="ListParagraph"/>
              <w:numPr>
                <w:ilvl w:val="1"/>
                <w:numId w:val="2"/>
              </w:numPr>
              <w:spacing w:line="276" w:lineRule="auto"/>
              <w:contextualSpacing/>
              <w:rPr>
                <w:rFonts w:cs="Calibri"/>
              </w:rPr>
            </w:pPr>
            <w:r w:rsidRPr="0037614D">
              <w:rPr>
                <w:rFonts w:cs="Calibri"/>
              </w:rPr>
              <w:t xml:space="preserve">reach and engage with young people in different spaces; </w:t>
            </w:r>
          </w:p>
          <w:p w14:paraId="5E46B7C4" w14:textId="77777777" w:rsidR="0037614D" w:rsidRPr="0037614D" w:rsidRDefault="0037614D" w:rsidP="0037614D">
            <w:pPr>
              <w:pStyle w:val="ListParagraph"/>
              <w:numPr>
                <w:ilvl w:val="1"/>
                <w:numId w:val="2"/>
              </w:numPr>
              <w:spacing w:line="276" w:lineRule="auto"/>
              <w:contextualSpacing/>
              <w:rPr>
                <w:rFonts w:cs="Calibri"/>
              </w:rPr>
            </w:pPr>
            <w:r w:rsidRPr="0037614D">
              <w:rPr>
                <w:rFonts w:cs="Calibri"/>
              </w:rPr>
              <w:t xml:space="preserve">work with young people to understand and meet their diverse needs in holistic ways; </w:t>
            </w:r>
          </w:p>
          <w:p w14:paraId="5A04BD55" w14:textId="77777777" w:rsidR="0037614D" w:rsidRPr="0037614D" w:rsidRDefault="0037614D" w:rsidP="0037614D">
            <w:pPr>
              <w:pStyle w:val="ListParagraph"/>
              <w:numPr>
                <w:ilvl w:val="1"/>
                <w:numId w:val="2"/>
              </w:numPr>
              <w:spacing w:line="276" w:lineRule="auto"/>
              <w:contextualSpacing/>
              <w:rPr>
                <w:rFonts w:cs="Calibri"/>
                <w:i/>
                <w:iCs/>
              </w:rPr>
            </w:pPr>
            <w:r w:rsidRPr="0037614D">
              <w:rPr>
                <w:rFonts w:cs="Calibri"/>
                <w:i/>
                <w:iCs/>
              </w:rPr>
              <w:t xml:space="preserve">foster relationships and opportunities which encourage and enable young people to explore becoming whole-of-life apprentices of Jesus. </w:t>
            </w:r>
          </w:p>
          <w:p w14:paraId="02E04BA3" w14:textId="77777777" w:rsidR="0037614D" w:rsidRPr="0037614D" w:rsidRDefault="0037614D" w:rsidP="0037614D">
            <w:pPr>
              <w:pStyle w:val="Normalwithbullets"/>
            </w:pPr>
            <w:r w:rsidRPr="0037614D">
              <w:t>To work collaboratively to discern how God might be calling Darlington and Teesdale Circuit to re-seed Youth Work in new, creative and innovative ways.</w:t>
            </w:r>
          </w:p>
          <w:p w14:paraId="71C252F3" w14:textId="3EB0E125" w:rsidR="0037614D" w:rsidRPr="0037614D" w:rsidRDefault="0037614D" w:rsidP="0037614D">
            <w:pPr>
              <w:pStyle w:val="Normalwithbullets"/>
            </w:pPr>
            <w:r w:rsidRPr="0037614D">
              <w:t xml:space="preserve">To strategically develop, advocate for and </w:t>
            </w:r>
            <w:r w:rsidR="00D670F6">
              <w:t>instigate</w:t>
            </w:r>
            <w:r w:rsidRPr="0037614D">
              <w:t xml:space="preserve">, new Youth Work in the Circuit with a </w:t>
            </w:r>
            <w:r w:rsidRPr="0037614D">
              <w:lastRenderedPageBreak/>
              <w:t>view to preparing the Circuit to plant a New Places for New People (NPNP) initiative for young people in line with Connexional strategies, ecclesiologies and protocols.</w:t>
            </w:r>
          </w:p>
          <w:p w14:paraId="46F530F6" w14:textId="77777777" w:rsidR="0037614D" w:rsidRPr="0037614D" w:rsidRDefault="0037614D" w:rsidP="0037614D">
            <w:pPr>
              <w:pStyle w:val="Normalwithbullets"/>
            </w:pPr>
            <w:r w:rsidRPr="0037614D">
              <w:t>To develop key partnerships in the Circuit, and beyond, in growing effective Youth Work and Ministry activity.</w:t>
            </w:r>
          </w:p>
          <w:p w14:paraId="47642183" w14:textId="77777777" w:rsidR="0037614D" w:rsidRPr="0037614D" w:rsidRDefault="0037614D" w:rsidP="0037614D">
            <w:pPr>
              <w:pStyle w:val="Normalwithbullets"/>
            </w:pPr>
            <w:r w:rsidRPr="0037614D">
              <w:t>To be an effective advocate for the gospel, young people and change.</w:t>
            </w:r>
          </w:p>
          <w:p w14:paraId="676677C1" w14:textId="77777777" w:rsidR="0037614D" w:rsidRPr="0037614D" w:rsidRDefault="0037614D" w:rsidP="0037614D">
            <w:pPr>
              <w:pStyle w:val="Normalwithbullets"/>
            </w:pPr>
            <w:r w:rsidRPr="0037614D">
              <w:t>Lead and manage others including staff and volunteers</w:t>
            </w:r>
          </w:p>
          <w:p w14:paraId="610D06CC" w14:textId="77777777" w:rsidR="0037614D" w:rsidRPr="0037614D" w:rsidRDefault="0037614D" w:rsidP="0037614D">
            <w:pPr>
              <w:pStyle w:val="Normalwithbullets"/>
            </w:pPr>
            <w:r w:rsidRPr="0037614D">
              <w:t>Engage purposefully with appropriate supervision and support in order to promote personal wellbeing and theological and practical reflection. This will include engagement with Circuit staff and Trustees meetings.</w:t>
            </w:r>
          </w:p>
          <w:p w14:paraId="7039DDD3" w14:textId="77777777" w:rsidR="007B6570" w:rsidRPr="007B6570" w:rsidRDefault="0037614D" w:rsidP="007B6570">
            <w:pPr>
              <w:pStyle w:val="Normalwithbullets"/>
            </w:pPr>
            <w:r w:rsidRPr="0037614D">
              <w:rPr>
                <w:rFonts w:cs="Calibri"/>
              </w:rPr>
              <w:t>Engage willingly and in good faith with required reporting and accountability mechanisms</w:t>
            </w:r>
          </w:p>
          <w:p w14:paraId="05ECE97E" w14:textId="56720BC1" w:rsidR="00FD0641" w:rsidRPr="00931E52" w:rsidRDefault="00B46184" w:rsidP="007B6570">
            <w:pPr>
              <w:pStyle w:val="Normalwithbullets"/>
            </w:pPr>
            <w:r w:rsidRPr="00931E52">
              <w:t>Any other duties and responsibilities, identified by the minister</w:t>
            </w:r>
            <w:r w:rsidR="00AE324B">
              <w:rPr>
                <w:lang w:val="en-GB"/>
              </w:rPr>
              <w:t xml:space="preserve">/line manager </w:t>
            </w:r>
            <w:r w:rsidRPr="00931E52">
              <w:t>as are within your capabilities and level of responsibility, in order to meet the needs of the church.</w:t>
            </w:r>
          </w:p>
        </w:tc>
      </w:tr>
    </w:tbl>
    <w:p w14:paraId="0E0B6007" w14:textId="77777777" w:rsidR="00FD0641" w:rsidRPr="00931E52" w:rsidRDefault="00FD0641" w:rsidP="00FD0641"/>
    <w:tbl>
      <w:tblPr>
        <w:tblW w:w="10034"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977"/>
        <w:gridCol w:w="7057"/>
      </w:tblGrid>
      <w:tr w:rsidR="00FD0641" w:rsidRPr="00931E52" w14:paraId="045548C5" w14:textId="77777777">
        <w:trPr>
          <w:trHeight w:val="454"/>
        </w:trPr>
        <w:tc>
          <w:tcPr>
            <w:tcW w:w="100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F9288" w14:textId="77777777" w:rsidR="00FD0641" w:rsidRPr="00B60A5F" w:rsidRDefault="009D7DC4" w:rsidP="00FD0641">
            <w:pPr>
              <w:pStyle w:val="ListParagraph"/>
              <w:ind w:left="0" w:right="283"/>
              <w:rPr>
                <w:rFonts w:ascii="Calibri Bold" w:hAnsi="Calibri Bold" w:cs="Arial"/>
                <w:b/>
                <w:sz w:val="26"/>
                <w:szCs w:val="26"/>
              </w:rPr>
            </w:pPr>
            <w:r w:rsidRPr="00B60A5F">
              <w:rPr>
                <w:rFonts w:ascii="Calibri Bold" w:hAnsi="Calibri Bold" w:cs="Arial"/>
                <w:b/>
                <w:sz w:val="26"/>
                <w:szCs w:val="26"/>
              </w:rPr>
              <w:t>Terms and C</w:t>
            </w:r>
            <w:r w:rsidR="00FD0641" w:rsidRPr="00B60A5F">
              <w:rPr>
                <w:rFonts w:ascii="Calibri Bold" w:hAnsi="Calibri Bold" w:cs="Arial"/>
                <w:b/>
                <w:sz w:val="26"/>
                <w:szCs w:val="26"/>
              </w:rPr>
              <w:t>onditions</w:t>
            </w:r>
          </w:p>
        </w:tc>
      </w:tr>
      <w:tr w:rsidR="00047F9C" w:rsidRPr="00613404" w14:paraId="37E1BDF1" w14:textId="77777777">
        <w:tc>
          <w:tcPr>
            <w:tcW w:w="2977" w:type="dxa"/>
            <w:tcBorders>
              <w:right w:val="single" w:sz="4" w:space="0" w:color="auto"/>
            </w:tcBorders>
            <w:shd w:val="clear" w:color="auto" w:fill="000000"/>
          </w:tcPr>
          <w:p w14:paraId="33EC4331" w14:textId="5D87E582" w:rsidR="00047F9C" w:rsidRPr="003578C8" w:rsidRDefault="00E04E9E" w:rsidP="00B60A5F">
            <w:pPr>
              <w:pStyle w:val="Normalwithbullets"/>
              <w:numPr>
                <w:ilvl w:val="0"/>
                <w:numId w:val="0"/>
              </w:numPr>
              <w:rPr>
                <w:b/>
                <w:bCs/>
                <w:color w:val="auto"/>
                <w:sz w:val="22"/>
              </w:rPr>
            </w:pPr>
            <w:r w:rsidRPr="003578C8">
              <w:rPr>
                <w:b/>
                <w:bCs/>
                <w:color w:val="auto"/>
                <w:sz w:val="22"/>
              </w:rPr>
              <w:t>Contract type</w:t>
            </w:r>
          </w:p>
        </w:tc>
        <w:tc>
          <w:tcPr>
            <w:tcW w:w="7057" w:type="dxa"/>
            <w:tcBorders>
              <w:top w:val="single" w:sz="4" w:space="0" w:color="auto"/>
              <w:left w:val="single" w:sz="4" w:space="0" w:color="auto"/>
              <w:bottom w:val="single" w:sz="4" w:space="0" w:color="auto"/>
              <w:right w:val="single" w:sz="4" w:space="0" w:color="auto"/>
            </w:tcBorders>
          </w:tcPr>
          <w:p w14:paraId="145C66D5" w14:textId="58B0A62A" w:rsidR="00047F9C" w:rsidRDefault="00E04E9E" w:rsidP="00FA0B63">
            <w:pPr>
              <w:pStyle w:val="Normalwithbullets"/>
              <w:numPr>
                <w:ilvl w:val="0"/>
                <w:numId w:val="0"/>
              </w:numPr>
              <w:rPr>
                <w:color w:val="auto"/>
                <w:sz w:val="22"/>
              </w:rPr>
            </w:pPr>
            <w:r>
              <w:rPr>
                <w:color w:val="auto"/>
                <w:sz w:val="22"/>
              </w:rPr>
              <w:t>Perma</w:t>
            </w:r>
            <w:r w:rsidR="00FA0B63">
              <w:rPr>
                <w:color w:val="auto"/>
                <w:sz w:val="22"/>
              </w:rPr>
              <w:t>nent</w:t>
            </w:r>
            <w:r w:rsidR="003578C8">
              <w:rPr>
                <w:color w:val="auto"/>
                <w:sz w:val="22"/>
              </w:rPr>
              <w:t>, full-time</w:t>
            </w:r>
          </w:p>
        </w:tc>
      </w:tr>
      <w:tr w:rsidR="00B60A5F" w:rsidRPr="00613404" w14:paraId="40E2DD1A" w14:textId="77777777">
        <w:tc>
          <w:tcPr>
            <w:tcW w:w="2977" w:type="dxa"/>
            <w:tcBorders>
              <w:right w:val="single" w:sz="4" w:space="0" w:color="auto"/>
            </w:tcBorders>
            <w:shd w:val="clear" w:color="auto" w:fill="000000"/>
          </w:tcPr>
          <w:p w14:paraId="710E7BA3" w14:textId="644E6DA3" w:rsidR="00B60A5F" w:rsidRPr="003578C8" w:rsidRDefault="003578C8" w:rsidP="00790128">
            <w:pPr>
              <w:pStyle w:val="Normalwithbullets"/>
              <w:numPr>
                <w:ilvl w:val="0"/>
                <w:numId w:val="0"/>
              </w:numPr>
              <w:rPr>
                <w:b/>
                <w:bCs/>
                <w:color w:val="auto"/>
                <w:sz w:val="22"/>
              </w:rPr>
            </w:pPr>
            <w:r w:rsidRPr="003578C8">
              <w:rPr>
                <w:b/>
                <w:bCs/>
                <w:color w:val="auto"/>
                <w:sz w:val="22"/>
              </w:rPr>
              <w:t>Working hours</w:t>
            </w:r>
          </w:p>
        </w:tc>
        <w:tc>
          <w:tcPr>
            <w:tcW w:w="7057" w:type="dxa"/>
            <w:tcBorders>
              <w:top w:val="single" w:sz="4" w:space="0" w:color="auto"/>
              <w:left w:val="single" w:sz="4" w:space="0" w:color="auto"/>
              <w:bottom w:val="single" w:sz="4" w:space="0" w:color="auto"/>
              <w:right w:val="single" w:sz="4" w:space="0" w:color="auto"/>
            </w:tcBorders>
          </w:tcPr>
          <w:p w14:paraId="53AA21E3" w14:textId="3E4FE652" w:rsidR="00B60A5F" w:rsidRDefault="00F85192" w:rsidP="00692D38">
            <w:pPr>
              <w:pStyle w:val="Normalwithbullets"/>
              <w:numPr>
                <w:ilvl w:val="0"/>
                <w:numId w:val="0"/>
              </w:numPr>
              <w:rPr>
                <w:color w:val="auto"/>
                <w:sz w:val="22"/>
              </w:rPr>
            </w:pPr>
            <w:r>
              <w:rPr>
                <w:color w:val="auto"/>
                <w:sz w:val="22"/>
              </w:rPr>
              <w:t>3</w:t>
            </w:r>
            <w:r w:rsidR="00C2634A">
              <w:rPr>
                <w:color w:val="auto"/>
                <w:sz w:val="22"/>
              </w:rPr>
              <w:t>7.5</w:t>
            </w:r>
            <w:r w:rsidR="003578C8" w:rsidRPr="00692D38">
              <w:rPr>
                <w:color w:val="auto"/>
                <w:sz w:val="22"/>
              </w:rPr>
              <w:t xml:space="preserve"> hours per week. The postholder will be expected to work flexibly including weekends, as required. </w:t>
            </w:r>
            <w:r w:rsidR="00E831F7">
              <w:rPr>
                <w:color w:val="auto"/>
                <w:sz w:val="22"/>
              </w:rPr>
              <w:t>At least o</w:t>
            </w:r>
            <w:r w:rsidR="003578C8" w:rsidRPr="00692D38">
              <w:rPr>
                <w:color w:val="auto"/>
                <w:sz w:val="22"/>
              </w:rPr>
              <w:t xml:space="preserve">ne full day per week will be free of work duties. </w:t>
            </w:r>
          </w:p>
        </w:tc>
      </w:tr>
      <w:tr w:rsidR="00790128" w:rsidRPr="00613404" w14:paraId="1CD43B61" w14:textId="77777777">
        <w:tc>
          <w:tcPr>
            <w:tcW w:w="2977" w:type="dxa"/>
            <w:tcBorders>
              <w:right w:val="single" w:sz="4" w:space="0" w:color="auto"/>
            </w:tcBorders>
            <w:shd w:val="clear" w:color="auto" w:fill="000000"/>
          </w:tcPr>
          <w:p w14:paraId="0245E719" w14:textId="485EF8CA" w:rsidR="00790128" w:rsidRPr="003578C8" w:rsidRDefault="00692D38" w:rsidP="00790128">
            <w:pPr>
              <w:pStyle w:val="Normalwithbullets"/>
              <w:numPr>
                <w:ilvl w:val="0"/>
                <w:numId w:val="0"/>
              </w:numPr>
              <w:rPr>
                <w:b/>
                <w:bCs/>
                <w:color w:val="auto"/>
                <w:sz w:val="22"/>
              </w:rPr>
            </w:pPr>
            <w:r>
              <w:rPr>
                <w:b/>
                <w:bCs/>
                <w:color w:val="auto"/>
                <w:sz w:val="22"/>
              </w:rPr>
              <w:t>Salary</w:t>
            </w:r>
          </w:p>
        </w:tc>
        <w:tc>
          <w:tcPr>
            <w:tcW w:w="7057" w:type="dxa"/>
            <w:tcBorders>
              <w:top w:val="single" w:sz="4" w:space="0" w:color="auto"/>
              <w:left w:val="single" w:sz="4" w:space="0" w:color="auto"/>
              <w:bottom w:val="single" w:sz="4" w:space="0" w:color="auto"/>
              <w:right w:val="single" w:sz="4" w:space="0" w:color="auto"/>
            </w:tcBorders>
          </w:tcPr>
          <w:p w14:paraId="4C951821" w14:textId="77777777" w:rsidR="00723CE3" w:rsidRDefault="0022436F" w:rsidP="00FA0B63">
            <w:pPr>
              <w:pStyle w:val="Normalwithbullets"/>
              <w:numPr>
                <w:ilvl w:val="0"/>
                <w:numId w:val="0"/>
              </w:numPr>
              <w:rPr>
                <w:color w:val="auto"/>
                <w:sz w:val="22"/>
              </w:rPr>
            </w:pPr>
            <w:r>
              <w:rPr>
                <w:color w:val="auto"/>
                <w:sz w:val="22"/>
              </w:rPr>
              <w:t>Based on JNC scales 13-20</w:t>
            </w:r>
            <w:r w:rsidR="00912FD0">
              <w:rPr>
                <w:color w:val="auto"/>
                <w:sz w:val="22"/>
              </w:rPr>
              <w:t xml:space="preserve">; in the range </w:t>
            </w:r>
            <w:r w:rsidR="00723CE3">
              <w:rPr>
                <w:color w:val="auto"/>
                <w:sz w:val="22"/>
              </w:rPr>
              <w:t xml:space="preserve">£31885 to £38016 </w:t>
            </w:r>
          </w:p>
          <w:p w14:paraId="4EBF52B1" w14:textId="28E3F75B" w:rsidR="004360A1" w:rsidRDefault="004360A1" w:rsidP="00FA0B63">
            <w:pPr>
              <w:pStyle w:val="Normalwithbullets"/>
              <w:numPr>
                <w:ilvl w:val="0"/>
                <w:numId w:val="0"/>
              </w:numPr>
              <w:rPr>
                <w:color w:val="auto"/>
                <w:sz w:val="22"/>
              </w:rPr>
            </w:pPr>
            <w:r>
              <w:rPr>
                <w:color w:val="auto"/>
                <w:sz w:val="22"/>
              </w:rPr>
              <w:t xml:space="preserve">All reasonable </w:t>
            </w:r>
            <w:proofErr w:type="spellStart"/>
            <w:r>
              <w:rPr>
                <w:color w:val="auto"/>
                <w:sz w:val="22"/>
              </w:rPr>
              <w:t>expensesd</w:t>
            </w:r>
            <w:proofErr w:type="spellEnd"/>
            <w:r>
              <w:rPr>
                <w:color w:val="auto"/>
                <w:sz w:val="22"/>
              </w:rPr>
              <w:t xml:space="preserve"> will be reimbursed</w:t>
            </w:r>
          </w:p>
        </w:tc>
      </w:tr>
      <w:tr w:rsidR="00790128" w:rsidRPr="00613404" w14:paraId="47EB395F" w14:textId="77777777">
        <w:tc>
          <w:tcPr>
            <w:tcW w:w="2977" w:type="dxa"/>
            <w:tcBorders>
              <w:right w:val="single" w:sz="4" w:space="0" w:color="auto"/>
            </w:tcBorders>
            <w:shd w:val="clear" w:color="auto" w:fill="000000"/>
          </w:tcPr>
          <w:p w14:paraId="14F6B203" w14:textId="0AC48F1C" w:rsidR="00790128" w:rsidRPr="003578C8" w:rsidRDefault="007819BF" w:rsidP="00790128">
            <w:pPr>
              <w:pStyle w:val="Normalwithbullets"/>
              <w:numPr>
                <w:ilvl w:val="0"/>
                <w:numId w:val="0"/>
              </w:numPr>
              <w:rPr>
                <w:b/>
                <w:bCs/>
                <w:color w:val="auto"/>
                <w:sz w:val="22"/>
              </w:rPr>
            </w:pPr>
            <w:r>
              <w:rPr>
                <w:b/>
                <w:bCs/>
                <w:color w:val="auto"/>
                <w:sz w:val="22"/>
              </w:rPr>
              <w:t>Annual leave</w:t>
            </w:r>
          </w:p>
        </w:tc>
        <w:tc>
          <w:tcPr>
            <w:tcW w:w="7057" w:type="dxa"/>
            <w:tcBorders>
              <w:top w:val="single" w:sz="4" w:space="0" w:color="auto"/>
              <w:left w:val="single" w:sz="4" w:space="0" w:color="auto"/>
              <w:bottom w:val="single" w:sz="4" w:space="0" w:color="auto"/>
              <w:right w:val="single" w:sz="4" w:space="0" w:color="auto"/>
            </w:tcBorders>
          </w:tcPr>
          <w:p w14:paraId="5717D24A" w14:textId="2CF40D78" w:rsidR="00790128" w:rsidRDefault="005A6B9D" w:rsidP="00FA0B63">
            <w:pPr>
              <w:pStyle w:val="Normalwithbullets"/>
              <w:numPr>
                <w:ilvl w:val="0"/>
                <w:numId w:val="0"/>
              </w:numPr>
              <w:rPr>
                <w:color w:val="auto"/>
                <w:sz w:val="22"/>
              </w:rPr>
            </w:pPr>
            <w:r>
              <w:rPr>
                <w:color w:val="auto"/>
                <w:sz w:val="22"/>
              </w:rPr>
              <w:t>33 days per annum, including statutory holidays</w:t>
            </w:r>
          </w:p>
        </w:tc>
      </w:tr>
      <w:tr w:rsidR="00790128" w:rsidRPr="00613404" w14:paraId="7CCE79F4" w14:textId="77777777">
        <w:tc>
          <w:tcPr>
            <w:tcW w:w="2977" w:type="dxa"/>
            <w:tcBorders>
              <w:right w:val="single" w:sz="4" w:space="0" w:color="auto"/>
            </w:tcBorders>
            <w:shd w:val="clear" w:color="auto" w:fill="000000"/>
          </w:tcPr>
          <w:p w14:paraId="5AC34590" w14:textId="57ECACE9" w:rsidR="00790128" w:rsidRPr="003578C8" w:rsidRDefault="007819BF" w:rsidP="00790128">
            <w:pPr>
              <w:pStyle w:val="Normalwithbullets"/>
              <w:numPr>
                <w:ilvl w:val="0"/>
                <w:numId w:val="0"/>
              </w:numPr>
              <w:rPr>
                <w:b/>
                <w:bCs/>
                <w:color w:val="auto"/>
                <w:sz w:val="22"/>
              </w:rPr>
            </w:pPr>
            <w:r>
              <w:rPr>
                <w:b/>
                <w:bCs/>
                <w:color w:val="auto"/>
                <w:sz w:val="22"/>
              </w:rPr>
              <w:t>Pension Provision</w:t>
            </w:r>
          </w:p>
        </w:tc>
        <w:tc>
          <w:tcPr>
            <w:tcW w:w="7057" w:type="dxa"/>
            <w:tcBorders>
              <w:top w:val="single" w:sz="4" w:space="0" w:color="auto"/>
              <w:left w:val="single" w:sz="4" w:space="0" w:color="auto"/>
              <w:bottom w:val="single" w:sz="4" w:space="0" w:color="auto"/>
              <w:right w:val="single" w:sz="4" w:space="0" w:color="auto"/>
            </w:tcBorders>
          </w:tcPr>
          <w:p w14:paraId="10508A18" w14:textId="379E8222" w:rsidR="00790128" w:rsidRDefault="007819BF" w:rsidP="007819BF">
            <w:pPr>
              <w:pStyle w:val="Normalwithbullets"/>
              <w:numPr>
                <w:ilvl w:val="0"/>
                <w:numId w:val="0"/>
              </w:numPr>
              <w:rPr>
                <w:color w:val="auto"/>
                <w:sz w:val="22"/>
              </w:rPr>
            </w:pPr>
            <w:r w:rsidRPr="007819BF">
              <w:rPr>
                <w:color w:val="auto"/>
                <w:sz w:val="22"/>
              </w:rPr>
              <w:t>There is a contributory pension scheme to which eligible lay employees will be auto-enrolled if applicable. Lay employees who do not meet the auto-enrolment criteria are eligible to join the scheme subject to certain provisions. The employer will match employee pension contributions to a maximum of 6% of salary</w:t>
            </w:r>
            <w:r>
              <w:rPr>
                <w:color w:val="auto"/>
                <w:sz w:val="22"/>
              </w:rPr>
              <w:t>.</w:t>
            </w:r>
          </w:p>
        </w:tc>
      </w:tr>
      <w:tr w:rsidR="00790128" w:rsidRPr="00613404" w14:paraId="3D528248" w14:textId="77777777">
        <w:tc>
          <w:tcPr>
            <w:tcW w:w="2977" w:type="dxa"/>
            <w:tcBorders>
              <w:right w:val="single" w:sz="4" w:space="0" w:color="auto"/>
            </w:tcBorders>
            <w:shd w:val="clear" w:color="auto" w:fill="000000"/>
          </w:tcPr>
          <w:p w14:paraId="18299189" w14:textId="2F056F6E" w:rsidR="00790128" w:rsidRPr="003578C8" w:rsidRDefault="00BD0584" w:rsidP="00790128">
            <w:pPr>
              <w:pStyle w:val="Normalwithbullets"/>
              <w:numPr>
                <w:ilvl w:val="0"/>
                <w:numId w:val="0"/>
              </w:numPr>
              <w:rPr>
                <w:b/>
                <w:bCs/>
                <w:color w:val="auto"/>
                <w:sz w:val="22"/>
              </w:rPr>
            </w:pPr>
            <w:r>
              <w:rPr>
                <w:b/>
                <w:bCs/>
                <w:color w:val="auto"/>
                <w:sz w:val="22"/>
              </w:rPr>
              <w:t>Safeguarding</w:t>
            </w:r>
          </w:p>
        </w:tc>
        <w:tc>
          <w:tcPr>
            <w:tcW w:w="7057" w:type="dxa"/>
            <w:tcBorders>
              <w:top w:val="single" w:sz="4" w:space="0" w:color="auto"/>
              <w:left w:val="single" w:sz="4" w:space="0" w:color="auto"/>
              <w:bottom w:val="single" w:sz="4" w:space="0" w:color="auto"/>
              <w:right w:val="single" w:sz="4" w:space="0" w:color="auto"/>
            </w:tcBorders>
          </w:tcPr>
          <w:p w14:paraId="3763FB4F" w14:textId="77777777" w:rsidR="00790128" w:rsidRDefault="001B1C84" w:rsidP="00FA0B63">
            <w:pPr>
              <w:pStyle w:val="Normalwithbullets"/>
              <w:numPr>
                <w:ilvl w:val="0"/>
                <w:numId w:val="0"/>
              </w:numPr>
              <w:rPr>
                <w:color w:val="auto"/>
                <w:sz w:val="22"/>
              </w:rPr>
            </w:pPr>
            <w:r>
              <w:rPr>
                <w:color w:val="auto"/>
                <w:sz w:val="22"/>
              </w:rPr>
              <w:t>Appointment and offer of employment are conditional</w:t>
            </w:r>
            <w:r w:rsidR="00402882">
              <w:rPr>
                <w:color w:val="auto"/>
                <w:sz w:val="22"/>
              </w:rPr>
              <w:t xml:space="preserve"> subject to the postholder holding a satisfactory disclosure from the Disclosure and Barring Service (DBS)</w:t>
            </w:r>
          </w:p>
          <w:p w14:paraId="0DC0ED0B" w14:textId="024ACE73" w:rsidR="00402882" w:rsidRDefault="007C2A2D" w:rsidP="00FA0B63">
            <w:pPr>
              <w:pStyle w:val="Normalwithbullets"/>
              <w:numPr>
                <w:ilvl w:val="0"/>
                <w:numId w:val="0"/>
              </w:numPr>
              <w:rPr>
                <w:color w:val="auto"/>
                <w:sz w:val="22"/>
              </w:rPr>
            </w:pPr>
            <w:r>
              <w:rPr>
                <w:color w:val="auto"/>
                <w:sz w:val="22"/>
              </w:rPr>
              <w:t xml:space="preserve">The postholder will be expected to complete the Foundation and Advanced modules of the Creating Safer Spaces </w:t>
            </w:r>
          </w:p>
        </w:tc>
      </w:tr>
      <w:tr w:rsidR="00790128" w:rsidRPr="00613404" w14:paraId="2FD91AC0" w14:textId="77777777">
        <w:tc>
          <w:tcPr>
            <w:tcW w:w="2977" w:type="dxa"/>
            <w:tcBorders>
              <w:right w:val="single" w:sz="4" w:space="0" w:color="auto"/>
            </w:tcBorders>
            <w:shd w:val="clear" w:color="auto" w:fill="000000"/>
          </w:tcPr>
          <w:p w14:paraId="215CE258" w14:textId="5FE6377D" w:rsidR="00790128" w:rsidRPr="003578C8" w:rsidRDefault="0006020E" w:rsidP="00790128">
            <w:pPr>
              <w:pStyle w:val="Normalwithbullets"/>
              <w:numPr>
                <w:ilvl w:val="0"/>
                <w:numId w:val="0"/>
              </w:numPr>
              <w:rPr>
                <w:b/>
                <w:bCs/>
                <w:color w:val="auto"/>
                <w:sz w:val="22"/>
              </w:rPr>
            </w:pPr>
            <w:r>
              <w:rPr>
                <w:b/>
                <w:bCs/>
                <w:color w:val="auto"/>
                <w:sz w:val="22"/>
              </w:rPr>
              <w:t>Right to Work</w:t>
            </w:r>
          </w:p>
        </w:tc>
        <w:tc>
          <w:tcPr>
            <w:tcW w:w="7057" w:type="dxa"/>
            <w:tcBorders>
              <w:top w:val="single" w:sz="4" w:space="0" w:color="auto"/>
              <w:left w:val="single" w:sz="4" w:space="0" w:color="auto"/>
              <w:bottom w:val="single" w:sz="4" w:space="0" w:color="auto"/>
              <w:right w:val="single" w:sz="4" w:space="0" w:color="auto"/>
            </w:tcBorders>
          </w:tcPr>
          <w:p w14:paraId="036409D0" w14:textId="76B9906A" w:rsidR="00790128" w:rsidRDefault="0006020E" w:rsidP="00FA0B63">
            <w:pPr>
              <w:pStyle w:val="Normalwithbullets"/>
              <w:numPr>
                <w:ilvl w:val="0"/>
                <w:numId w:val="0"/>
              </w:numPr>
              <w:rPr>
                <w:color w:val="auto"/>
                <w:sz w:val="22"/>
              </w:rPr>
            </w:pPr>
            <w:r w:rsidRPr="0006020E">
              <w:rPr>
                <w:color w:val="auto"/>
                <w:sz w:val="22"/>
                <w:lang w:val="en-GB"/>
              </w:rPr>
              <w:t>Appointments and offers of employment are conditional on the successful applicant demonstrating the right to live and work within the United Kingdom as required by the Immigration Asylum and Nationality Act 2006.</w:t>
            </w:r>
          </w:p>
        </w:tc>
      </w:tr>
      <w:tr w:rsidR="00B17D1C" w:rsidRPr="00613404" w14:paraId="7A6C0595" w14:textId="77777777">
        <w:tc>
          <w:tcPr>
            <w:tcW w:w="2977" w:type="dxa"/>
            <w:tcBorders>
              <w:right w:val="single" w:sz="4" w:space="0" w:color="auto"/>
            </w:tcBorders>
            <w:shd w:val="clear" w:color="auto" w:fill="000000"/>
          </w:tcPr>
          <w:p w14:paraId="30153D1F" w14:textId="0386EB09" w:rsidR="00B17D1C" w:rsidRPr="003578C8" w:rsidRDefault="0006020E" w:rsidP="00790128">
            <w:pPr>
              <w:pStyle w:val="Normalwithbullets"/>
              <w:numPr>
                <w:ilvl w:val="0"/>
                <w:numId w:val="0"/>
              </w:numPr>
              <w:rPr>
                <w:b/>
                <w:bCs/>
                <w:color w:val="auto"/>
                <w:sz w:val="22"/>
              </w:rPr>
            </w:pPr>
            <w:r>
              <w:rPr>
                <w:b/>
                <w:bCs/>
                <w:color w:val="auto"/>
                <w:sz w:val="22"/>
              </w:rPr>
              <w:t>Training</w:t>
            </w:r>
          </w:p>
        </w:tc>
        <w:tc>
          <w:tcPr>
            <w:tcW w:w="7057" w:type="dxa"/>
            <w:tcBorders>
              <w:top w:val="single" w:sz="4" w:space="0" w:color="auto"/>
              <w:left w:val="single" w:sz="4" w:space="0" w:color="auto"/>
              <w:bottom w:val="single" w:sz="4" w:space="0" w:color="auto"/>
              <w:right w:val="single" w:sz="4" w:space="0" w:color="auto"/>
            </w:tcBorders>
          </w:tcPr>
          <w:p w14:paraId="5F665D8F" w14:textId="77777777" w:rsidR="004A1E9D" w:rsidRDefault="004A1E9D" w:rsidP="00FA0B63">
            <w:pPr>
              <w:pStyle w:val="Normalwithbullets"/>
              <w:numPr>
                <w:ilvl w:val="0"/>
                <w:numId w:val="0"/>
              </w:numPr>
              <w:rPr>
                <w:color w:val="auto"/>
                <w:sz w:val="22"/>
                <w:lang w:val="en-GB"/>
              </w:rPr>
            </w:pPr>
            <w:r w:rsidRPr="004A1E9D">
              <w:rPr>
                <w:color w:val="auto"/>
                <w:sz w:val="22"/>
                <w:lang w:val="en-GB"/>
              </w:rPr>
              <w:t>We are an employer who will support you to develop and improve your professional practice. During employment with us we will consider relevant requests for continuing professional development (CPD).</w:t>
            </w:r>
          </w:p>
          <w:p w14:paraId="39D6A45B" w14:textId="7C47892C" w:rsidR="00B17D1C" w:rsidRDefault="004A1E9D" w:rsidP="00FA0B63">
            <w:pPr>
              <w:pStyle w:val="Normalwithbullets"/>
              <w:numPr>
                <w:ilvl w:val="0"/>
                <w:numId w:val="0"/>
              </w:numPr>
              <w:rPr>
                <w:color w:val="auto"/>
                <w:sz w:val="22"/>
              </w:rPr>
            </w:pPr>
            <w:r w:rsidRPr="004A1E9D">
              <w:rPr>
                <w:color w:val="auto"/>
                <w:sz w:val="22"/>
                <w:lang w:val="en-GB"/>
              </w:rPr>
              <w:t xml:space="preserve">At the request of your Line Manager there may on occasion be a need to attend further training relevant to the role and the requirements of the </w:t>
            </w:r>
            <w:proofErr w:type="gramStart"/>
            <w:r w:rsidRPr="004A1E9D">
              <w:rPr>
                <w:color w:val="auto"/>
                <w:sz w:val="22"/>
                <w:lang w:val="en-GB"/>
              </w:rPr>
              <w:t>District</w:t>
            </w:r>
            <w:proofErr w:type="gramEnd"/>
            <w:r w:rsidRPr="004A1E9D">
              <w:rPr>
                <w:color w:val="auto"/>
                <w:sz w:val="22"/>
                <w:lang w:val="en-GB"/>
              </w:rPr>
              <w:t xml:space="preserve"> and wider Methodist Church. This will be undertaken in contracted hours or recorded as time off in lieu (TOIL).</w:t>
            </w:r>
          </w:p>
        </w:tc>
      </w:tr>
      <w:tr w:rsidR="00B17D1C" w:rsidRPr="00613404" w14:paraId="3327A4AA" w14:textId="77777777">
        <w:tc>
          <w:tcPr>
            <w:tcW w:w="2977" w:type="dxa"/>
            <w:tcBorders>
              <w:right w:val="single" w:sz="4" w:space="0" w:color="auto"/>
            </w:tcBorders>
            <w:shd w:val="clear" w:color="auto" w:fill="000000"/>
          </w:tcPr>
          <w:p w14:paraId="63717014" w14:textId="2EBFED01" w:rsidR="00B17D1C" w:rsidRPr="003578C8" w:rsidRDefault="004A1E9D" w:rsidP="00790128">
            <w:pPr>
              <w:pStyle w:val="Normalwithbullets"/>
              <w:numPr>
                <w:ilvl w:val="0"/>
                <w:numId w:val="0"/>
              </w:numPr>
              <w:rPr>
                <w:b/>
                <w:bCs/>
                <w:color w:val="auto"/>
                <w:sz w:val="22"/>
              </w:rPr>
            </w:pPr>
            <w:r>
              <w:rPr>
                <w:b/>
                <w:bCs/>
                <w:color w:val="auto"/>
                <w:sz w:val="22"/>
              </w:rPr>
              <w:lastRenderedPageBreak/>
              <w:t>Others</w:t>
            </w:r>
          </w:p>
        </w:tc>
        <w:tc>
          <w:tcPr>
            <w:tcW w:w="7057" w:type="dxa"/>
            <w:tcBorders>
              <w:top w:val="single" w:sz="4" w:space="0" w:color="auto"/>
              <w:left w:val="single" w:sz="4" w:space="0" w:color="auto"/>
              <w:bottom w:val="single" w:sz="4" w:space="0" w:color="auto"/>
              <w:right w:val="single" w:sz="4" w:space="0" w:color="auto"/>
            </w:tcBorders>
          </w:tcPr>
          <w:p w14:paraId="32CE9835" w14:textId="77777777" w:rsidR="00B17D1C" w:rsidRDefault="0015724A" w:rsidP="00FA0B63">
            <w:pPr>
              <w:pStyle w:val="Normalwithbullets"/>
              <w:numPr>
                <w:ilvl w:val="0"/>
                <w:numId w:val="0"/>
              </w:numPr>
              <w:rPr>
                <w:color w:val="auto"/>
                <w:sz w:val="22"/>
              </w:rPr>
            </w:pPr>
            <w:r>
              <w:rPr>
                <w:color w:val="auto"/>
                <w:sz w:val="22"/>
              </w:rPr>
              <w:t>Appointment is conditional on satisfactory references</w:t>
            </w:r>
          </w:p>
          <w:p w14:paraId="4EED0AF4" w14:textId="77777777" w:rsidR="0015724A" w:rsidRDefault="0015724A" w:rsidP="00FA0B63">
            <w:pPr>
              <w:pStyle w:val="Normalwithbullets"/>
              <w:numPr>
                <w:ilvl w:val="0"/>
                <w:numId w:val="0"/>
              </w:numPr>
              <w:rPr>
                <w:color w:val="auto"/>
                <w:sz w:val="22"/>
              </w:rPr>
            </w:pPr>
            <w:r>
              <w:rPr>
                <w:color w:val="auto"/>
                <w:sz w:val="22"/>
              </w:rPr>
              <w:t xml:space="preserve">Appointment will be subject to the satisfactory completion of a </w:t>
            </w:r>
            <w:r w:rsidR="006C2AAA">
              <w:rPr>
                <w:color w:val="auto"/>
                <w:sz w:val="22"/>
              </w:rPr>
              <w:t xml:space="preserve">six-month </w:t>
            </w:r>
            <w:proofErr w:type="spellStart"/>
            <w:r w:rsidR="006C2AAA">
              <w:rPr>
                <w:color w:val="auto"/>
                <w:sz w:val="22"/>
              </w:rPr>
              <w:t>probationery</w:t>
            </w:r>
            <w:proofErr w:type="spellEnd"/>
            <w:r w:rsidR="006C2AAA">
              <w:rPr>
                <w:color w:val="auto"/>
                <w:sz w:val="22"/>
              </w:rPr>
              <w:t xml:space="preserve"> period</w:t>
            </w:r>
          </w:p>
          <w:p w14:paraId="3F2F6183" w14:textId="6B0DFF53" w:rsidR="006C2AAA" w:rsidRPr="006C2AAA" w:rsidRDefault="006C2AAA" w:rsidP="006C2AAA">
            <w:pPr>
              <w:pStyle w:val="Normalwithbullets"/>
              <w:numPr>
                <w:ilvl w:val="0"/>
                <w:numId w:val="0"/>
              </w:numPr>
              <w:rPr>
                <w:color w:val="auto"/>
                <w:sz w:val="22"/>
              </w:rPr>
            </w:pPr>
            <w:r w:rsidRPr="006C2AAA">
              <w:rPr>
                <w:color w:val="auto"/>
                <w:sz w:val="22"/>
              </w:rPr>
              <w:t xml:space="preserve">The </w:t>
            </w:r>
            <w:r w:rsidR="007D48F6">
              <w:rPr>
                <w:color w:val="auto"/>
                <w:sz w:val="22"/>
              </w:rPr>
              <w:t>role</w:t>
            </w:r>
            <w:r w:rsidRPr="006C2AAA">
              <w:rPr>
                <w:color w:val="auto"/>
                <w:sz w:val="22"/>
              </w:rPr>
              <w:t xml:space="preserve"> </w:t>
            </w:r>
            <w:r>
              <w:rPr>
                <w:color w:val="auto"/>
                <w:sz w:val="22"/>
              </w:rPr>
              <w:t>carries</w:t>
            </w:r>
            <w:r w:rsidRPr="006C2AAA">
              <w:rPr>
                <w:color w:val="auto"/>
                <w:sz w:val="22"/>
              </w:rPr>
              <w:t xml:space="preserve"> an occupational requirement for the postholder to be in good health and have a meaningful and active Christian faith. </w:t>
            </w:r>
          </w:p>
          <w:p w14:paraId="11E5ACEC" w14:textId="7F0F8E22" w:rsidR="006C2AAA" w:rsidRDefault="006C2AAA" w:rsidP="00FA0B63">
            <w:pPr>
              <w:pStyle w:val="Normalwithbullets"/>
              <w:numPr>
                <w:ilvl w:val="0"/>
                <w:numId w:val="0"/>
              </w:numPr>
              <w:rPr>
                <w:color w:val="auto"/>
                <w:sz w:val="22"/>
              </w:rPr>
            </w:pPr>
          </w:p>
        </w:tc>
      </w:tr>
    </w:tbl>
    <w:p w14:paraId="65040CD7" w14:textId="77777777" w:rsidR="00FD0641" w:rsidRDefault="00FD0641" w:rsidP="00FD0641">
      <w:pPr>
        <w:rPr>
          <w:rFonts w:cs="Arial"/>
        </w:rPr>
      </w:pPr>
    </w:p>
    <w:tbl>
      <w:tblPr>
        <w:tblW w:w="10034"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034"/>
      </w:tblGrid>
      <w:tr w:rsidR="009D7DC4" w:rsidRPr="00613404" w14:paraId="6FF3E27C" w14:textId="77777777" w:rsidTr="009D7DC4">
        <w:trPr>
          <w:trHeight w:val="454"/>
        </w:trPr>
        <w:tc>
          <w:tcPr>
            <w:tcW w:w="10034" w:type="dxa"/>
            <w:shd w:val="clear" w:color="auto" w:fill="000000"/>
            <w:vAlign w:val="center"/>
          </w:tcPr>
          <w:p w14:paraId="676D877E" w14:textId="77777777" w:rsidR="009D7DC4" w:rsidRPr="009D7DC4" w:rsidRDefault="009D7DC4" w:rsidP="009D7DC4">
            <w:pPr>
              <w:rPr>
                <w:b/>
                <w:sz w:val="26"/>
                <w:szCs w:val="26"/>
              </w:rPr>
            </w:pPr>
            <w:r w:rsidRPr="009D7DC4">
              <w:rPr>
                <w:b/>
                <w:sz w:val="26"/>
                <w:szCs w:val="26"/>
              </w:rPr>
              <w:t>Management</w:t>
            </w:r>
          </w:p>
        </w:tc>
      </w:tr>
      <w:tr w:rsidR="009D7DC4" w:rsidRPr="00613404" w14:paraId="4E666E67" w14:textId="77777777" w:rsidTr="004F79F2">
        <w:tc>
          <w:tcPr>
            <w:tcW w:w="10034" w:type="dxa"/>
          </w:tcPr>
          <w:p w14:paraId="7A449698" w14:textId="0814173C" w:rsidR="009D7DC4" w:rsidRPr="00931E52" w:rsidRDefault="009D7DC4" w:rsidP="009D7DC4">
            <w:pPr>
              <w:pStyle w:val="Normalwithbullets"/>
              <w:numPr>
                <w:ilvl w:val="0"/>
                <w:numId w:val="0"/>
              </w:numPr>
              <w:ind w:left="714"/>
              <w:rPr>
                <w:sz w:val="22"/>
              </w:rPr>
            </w:pPr>
            <w:r w:rsidRPr="00BE6786">
              <w:rPr>
                <w:sz w:val="22"/>
              </w:rPr>
              <w:t>The Employee will hav</w:t>
            </w:r>
            <w:r w:rsidRPr="00931E52">
              <w:rPr>
                <w:sz w:val="22"/>
              </w:rPr>
              <w:t xml:space="preserve">e a </w:t>
            </w:r>
            <w:r w:rsidR="0008399D" w:rsidRPr="00931E52">
              <w:rPr>
                <w:sz w:val="22"/>
              </w:rPr>
              <w:t>L</w:t>
            </w:r>
            <w:r w:rsidRPr="00931E52">
              <w:rPr>
                <w:sz w:val="22"/>
              </w:rPr>
              <w:t>i</w:t>
            </w:r>
            <w:r w:rsidR="0008399D" w:rsidRPr="00931E52">
              <w:rPr>
                <w:sz w:val="22"/>
              </w:rPr>
              <w:t>ne M</w:t>
            </w:r>
            <w:r w:rsidRPr="00931E52">
              <w:rPr>
                <w:sz w:val="22"/>
              </w:rPr>
              <w:t>anager whose responsibilities will be to:</w:t>
            </w:r>
          </w:p>
          <w:p w14:paraId="3452469F" w14:textId="730F4155" w:rsidR="009D7DC4" w:rsidRPr="00931E52" w:rsidRDefault="009D7DC4" w:rsidP="009D7DC4">
            <w:pPr>
              <w:pStyle w:val="Normalwithbullets"/>
              <w:rPr>
                <w:sz w:val="22"/>
              </w:rPr>
            </w:pPr>
            <w:r w:rsidRPr="00931E52">
              <w:rPr>
                <w:sz w:val="22"/>
              </w:rPr>
              <w:t>B</w:t>
            </w:r>
            <w:r w:rsidR="00FB1E5B">
              <w:rPr>
                <w:sz w:val="22"/>
                <w:lang w:val="en-GB"/>
              </w:rPr>
              <w:t>e</w:t>
            </w:r>
            <w:r w:rsidRPr="00931E52">
              <w:rPr>
                <w:sz w:val="22"/>
              </w:rPr>
              <w:t xml:space="preserve"> familiar with the work of the Lay Employee.</w:t>
            </w:r>
          </w:p>
          <w:p w14:paraId="73AB48CA" w14:textId="77777777" w:rsidR="009D7DC4" w:rsidRPr="00931E52" w:rsidRDefault="009D7DC4" w:rsidP="009D7DC4">
            <w:pPr>
              <w:pStyle w:val="Normalwithbullets"/>
              <w:rPr>
                <w:sz w:val="22"/>
              </w:rPr>
            </w:pPr>
            <w:r w:rsidRPr="00931E52">
              <w:rPr>
                <w:sz w:val="22"/>
              </w:rPr>
              <w:t>Determine priorities for the work.</w:t>
            </w:r>
          </w:p>
          <w:p w14:paraId="0D1463D9" w14:textId="77777777" w:rsidR="009D7DC4" w:rsidRPr="00931E52" w:rsidRDefault="009D7DC4" w:rsidP="009D7DC4">
            <w:pPr>
              <w:pStyle w:val="Normalwithbullets"/>
              <w:rPr>
                <w:sz w:val="22"/>
              </w:rPr>
            </w:pPr>
            <w:r w:rsidRPr="00931E52">
              <w:rPr>
                <w:sz w:val="22"/>
              </w:rPr>
              <w:t xml:space="preserve">Prepare a personal development plan with the </w:t>
            </w:r>
            <w:r w:rsidR="0008399D" w:rsidRPr="00931E52">
              <w:rPr>
                <w:sz w:val="22"/>
              </w:rPr>
              <w:t>L</w:t>
            </w:r>
            <w:r w:rsidRPr="00931E52">
              <w:rPr>
                <w:sz w:val="22"/>
              </w:rPr>
              <w:t>a</w:t>
            </w:r>
            <w:r w:rsidR="0008399D" w:rsidRPr="00931E52">
              <w:rPr>
                <w:sz w:val="22"/>
              </w:rPr>
              <w:t>y E</w:t>
            </w:r>
            <w:r w:rsidRPr="00931E52">
              <w:rPr>
                <w:sz w:val="22"/>
              </w:rPr>
              <w:t>mployee.</w:t>
            </w:r>
          </w:p>
          <w:p w14:paraId="6247360D" w14:textId="77777777" w:rsidR="009D7DC4" w:rsidRPr="00BE6786" w:rsidRDefault="009D7DC4" w:rsidP="009D7DC4">
            <w:pPr>
              <w:pStyle w:val="Normalwithbullets"/>
              <w:rPr>
                <w:sz w:val="22"/>
              </w:rPr>
            </w:pPr>
            <w:r w:rsidRPr="00BE6786">
              <w:rPr>
                <w:sz w:val="22"/>
              </w:rPr>
              <w:t>Ensure good communications between all the ‘stakeholders’ (groups and networks) involved.</w:t>
            </w:r>
          </w:p>
          <w:p w14:paraId="60F16FBB" w14:textId="77777777" w:rsidR="009D7DC4" w:rsidRPr="00BE6786" w:rsidRDefault="009D7DC4" w:rsidP="009D7DC4">
            <w:pPr>
              <w:pStyle w:val="Normalwithbullets"/>
              <w:rPr>
                <w:sz w:val="22"/>
              </w:rPr>
            </w:pPr>
            <w:r w:rsidRPr="00BE6786">
              <w:rPr>
                <w:sz w:val="22"/>
              </w:rPr>
              <w:t>Monitor and evaluate progress with the Lay Employee on a regular basis (meetings will take place monthly during the probationary period and quarterly thereafter).</w:t>
            </w:r>
          </w:p>
          <w:p w14:paraId="29583F10" w14:textId="77777777" w:rsidR="009D7DC4" w:rsidRPr="00BE6786" w:rsidRDefault="009D7DC4" w:rsidP="009D7DC4">
            <w:pPr>
              <w:pStyle w:val="Normalwithbullets"/>
              <w:rPr>
                <w:sz w:val="22"/>
              </w:rPr>
            </w:pPr>
            <w:r w:rsidRPr="00BE6786">
              <w:rPr>
                <w:sz w:val="22"/>
              </w:rPr>
              <w:t>Act as a “sounding board” to the Lay Employee.</w:t>
            </w:r>
          </w:p>
          <w:p w14:paraId="39781265" w14:textId="77777777" w:rsidR="009D7DC4" w:rsidRPr="00A442B9" w:rsidRDefault="009D7DC4" w:rsidP="004F79F2">
            <w:pPr>
              <w:pStyle w:val="ListParagraph"/>
              <w:ind w:left="57" w:hanging="57"/>
              <w:rPr>
                <w:rFonts w:cs="Arial"/>
              </w:rPr>
            </w:pPr>
          </w:p>
        </w:tc>
      </w:tr>
    </w:tbl>
    <w:p w14:paraId="4AA64AB8" w14:textId="77777777" w:rsidR="00BE6786" w:rsidRDefault="00BE6786" w:rsidP="00BE6786">
      <w:pPr>
        <w:rPr>
          <w:i/>
          <w:color w:val="7030A0"/>
          <w:sz w:val="24"/>
          <w:szCs w:val="24"/>
        </w:rPr>
      </w:pPr>
    </w:p>
    <w:sectPr w:rsidR="00BE6786" w:rsidSect="00BE6786">
      <w:headerReference w:type="even" r:id="rId7"/>
      <w:headerReference w:type="default" r:id="rId8"/>
      <w:footerReference w:type="even" r:id="rId9"/>
      <w:footerReference w:type="default" r:id="rId10"/>
      <w:headerReference w:type="first" r:id="rId11"/>
      <w:footerReference w:type="first" r:id="rId12"/>
      <w:pgSz w:w="11906" w:h="16838"/>
      <w:pgMar w:top="1135" w:right="1134" w:bottom="851" w:left="1134"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D5D1" w14:textId="77777777" w:rsidR="00EE638E" w:rsidRDefault="00EE638E" w:rsidP="002C6530">
      <w:r>
        <w:separator/>
      </w:r>
    </w:p>
  </w:endnote>
  <w:endnote w:type="continuationSeparator" w:id="0">
    <w:p w14:paraId="01129C3A" w14:textId="77777777" w:rsidR="00EE638E" w:rsidRDefault="00EE638E"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1632" w14:textId="77777777" w:rsidR="00B75A09" w:rsidRDefault="00B75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6FFA" w14:textId="77777777" w:rsidR="00A6227F" w:rsidRPr="00B75A09" w:rsidRDefault="00A6227F" w:rsidP="00B75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9D8" w14:textId="77777777" w:rsidR="00B75A09" w:rsidRDefault="00B75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B209" w14:textId="77777777" w:rsidR="00EE638E" w:rsidRDefault="00EE638E" w:rsidP="002C6530">
      <w:r>
        <w:separator/>
      </w:r>
    </w:p>
  </w:footnote>
  <w:footnote w:type="continuationSeparator" w:id="0">
    <w:p w14:paraId="617FDF23" w14:textId="77777777" w:rsidR="00EE638E" w:rsidRDefault="00EE638E" w:rsidP="002C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9CA4" w14:textId="77777777" w:rsidR="00B75A09" w:rsidRDefault="00B75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9770" w14:textId="77777777" w:rsidR="00B75A09" w:rsidRDefault="00B75A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56C9" w14:textId="77777777" w:rsidR="00B75A09" w:rsidRDefault="00B7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863AA1"/>
    <w:multiLevelType w:val="hybridMultilevel"/>
    <w:tmpl w:val="F1E207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F157409"/>
    <w:multiLevelType w:val="hybridMultilevel"/>
    <w:tmpl w:val="116CDE7A"/>
    <w:lvl w:ilvl="0" w:tplc="0809000F">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0862719">
    <w:abstractNumId w:val="1"/>
  </w:num>
  <w:num w:numId="2" w16cid:durableId="17857217">
    <w:abstractNumId w:val="0"/>
  </w:num>
  <w:num w:numId="3" w16cid:durableId="632636956">
    <w:abstractNumId w:val="4"/>
  </w:num>
  <w:num w:numId="4" w16cid:durableId="2063408786">
    <w:abstractNumId w:val="3"/>
  </w:num>
  <w:num w:numId="5" w16cid:durableId="8694885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9521825">
    <w:abstractNumId w:val="0"/>
  </w:num>
  <w:num w:numId="7" w16cid:durableId="1553925791">
    <w:abstractNumId w:val="0"/>
  </w:num>
  <w:num w:numId="8" w16cid:durableId="135974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A2MbUwMDI2s7QwM7VQ0lEKTi0uzszPAymwqAUAqp5PTywAAAA="/>
  </w:docVars>
  <w:rsids>
    <w:rsidRoot w:val="00E736AC"/>
    <w:rsid w:val="00004E03"/>
    <w:rsid w:val="00010795"/>
    <w:rsid w:val="00017B86"/>
    <w:rsid w:val="0002234D"/>
    <w:rsid w:val="0002295C"/>
    <w:rsid w:val="000423A1"/>
    <w:rsid w:val="000458E4"/>
    <w:rsid w:val="00045B12"/>
    <w:rsid w:val="00047F9C"/>
    <w:rsid w:val="00051555"/>
    <w:rsid w:val="0005426E"/>
    <w:rsid w:val="0005622A"/>
    <w:rsid w:val="0006020E"/>
    <w:rsid w:val="000702F3"/>
    <w:rsid w:val="000765D6"/>
    <w:rsid w:val="000773A3"/>
    <w:rsid w:val="00077A08"/>
    <w:rsid w:val="0008399D"/>
    <w:rsid w:val="000B0FFA"/>
    <w:rsid w:val="000C62DB"/>
    <w:rsid w:val="000C7879"/>
    <w:rsid w:val="000D28DA"/>
    <w:rsid w:val="000D712C"/>
    <w:rsid w:val="000F26E9"/>
    <w:rsid w:val="000F30BF"/>
    <w:rsid w:val="001059E0"/>
    <w:rsid w:val="00112155"/>
    <w:rsid w:val="00114294"/>
    <w:rsid w:val="00117D10"/>
    <w:rsid w:val="00121855"/>
    <w:rsid w:val="001328C6"/>
    <w:rsid w:val="0013301D"/>
    <w:rsid w:val="00136F70"/>
    <w:rsid w:val="00153895"/>
    <w:rsid w:val="001557D2"/>
    <w:rsid w:val="0015724A"/>
    <w:rsid w:val="00166C5C"/>
    <w:rsid w:val="00184220"/>
    <w:rsid w:val="001B1C84"/>
    <w:rsid w:val="001C03E9"/>
    <w:rsid w:val="001C6566"/>
    <w:rsid w:val="001C7D04"/>
    <w:rsid w:val="001D1428"/>
    <w:rsid w:val="001D5B87"/>
    <w:rsid w:val="001E6C29"/>
    <w:rsid w:val="001F1A3A"/>
    <w:rsid w:val="001F5EA6"/>
    <w:rsid w:val="00203D7F"/>
    <w:rsid w:val="0020457A"/>
    <w:rsid w:val="00206F20"/>
    <w:rsid w:val="0022436F"/>
    <w:rsid w:val="00226E8E"/>
    <w:rsid w:val="00227335"/>
    <w:rsid w:val="00233318"/>
    <w:rsid w:val="00235C30"/>
    <w:rsid w:val="00241D07"/>
    <w:rsid w:val="0024517C"/>
    <w:rsid w:val="00265123"/>
    <w:rsid w:val="00271D02"/>
    <w:rsid w:val="00286872"/>
    <w:rsid w:val="002875CB"/>
    <w:rsid w:val="00290338"/>
    <w:rsid w:val="00293728"/>
    <w:rsid w:val="00295E62"/>
    <w:rsid w:val="0029689E"/>
    <w:rsid w:val="002A59A3"/>
    <w:rsid w:val="002B0C44"/>
    <w:rsid w:val="002B2C9E"/>
    <w:rsid w:val="002C0494"/>
    <w:rsid w:val="002C6530"/>
    <w:rsid w:val="002C6806"/>
    <w:rsid w:val="002D26C5"/>
    <w:rsid w:val="002E4561"/>
    <w:rsid w:val="002E7438"/>
    <w:rsid w:val="002F12CC"/>
    <w:rsid w:val="002F1699"/>
    <w:rsid w:val="00300ACA"/>
    <w:rsid w:val="003124A4"/>
    <w:rsid w:val="0032040A"/>
    <w:rsid w:val="003218CB"/>
    <w:rsid w:val="00322FFF"/>
    <w:rsid w:val="003540E3"/>
    <w:rsid w:val="00354E1F"/>
    <w:rsid w:val="003569C3"/>
    <w:rsid w:val="003578C8"/>
    <w:rsid w:val="00361BDC"/>
    <w:rsid w:val="00363C34"/>
    <w:rsid w:val="00366E2B"/>
    <w:rsid w:val="00373D56"/>
    <w:rsid w:val="0037614D"/>
    <w:rsid w:val="00391A34"/>
    <w:rsid w:val="003B04A7"/>
    <w:rsid w:val="003B1BA1"/>
    <w:rsid w:val="003B4B47"/>
    <w:rsid w:val="003C41C5"/>
    <w:rsid w:val="003D6512"/>
    <w:rsid w:val="003D68CD"/>
    <w:rsid w:val="003F4C49"/>
    <w:rsid w:val="003F4F4F"/>
    <w:rsid w:val="00402882"/>
    <w:rsid w:val="004074CC"/>
    <w:rsid w:val="00423CA7"/>
    <w:rsid w:val="00425225"/>
    <w:rsid w:val="004360A1"/>
    <w:rsid w:val="0044054C"/>
    <w:rsid w:val="004461D2"/>
    <w:rsid w:val="0045414B"/>
    <w:rsid w:val="0045524C"/>
    <w:rsid w:val="00456140"/>
    <w:rsid w:val="004610BE"/>
    <w:rsid w:val="00471D11"/>
    <w:rsid w:val="00483625"/>
    <w:rsid w:val="00485631"/>
    <w:rsid w:val="00487AF5"/>
    <w:rsid w:val="00491DDB"/>
    <w:rsid w:val="004A1E9D"/>
    <w:rsid w:val="004B17F1"/>
    <w:rsid w:val="004C6789"/>
    <w:rsid w:val="004D206B"/>
    <w:rsid w:val="004D6A90"/>
    <w:rsid w:val="004E212A"/>
    <w:rsid w:val="004E424E"/>
    <w:rsid w:val="004F3FF9"/>
    <w:rsid w:val="004F79F2"/>
    <w:rsid w:val="00503356"/>
    <w:rsid w:val="005063C8"/>
    <w:rsid w:val="00510710"/>
    <w:rsid w:val="00536FF8"/>
    <w:rsid w:val="00544791"/>
    <w:rsid w:val="00545657"/>
    <w:rsid w:val="00553DC5"/>
    <w:rsid w:val="005571EA"/>
    <w:rsid w:val="00564EC4"/>
    <w:rsid w:val="005652D3"/>
    <w:rsid w:val="005719F3"/>
    <w:rsid w:val="00596564"/>
    <w:rsid w:val="005969A7"/>
    <w:rsid w:val="0059799F"/>
    <w:rsid w:val="005A388F"/>
    <w:rsid w:val="005A6B9D"/>
    <w:rsid w:val="005A7C02"/>
    <w:rsid w:val="005B6295"/>
    <w:rsid w:val="005C5837"/>
    <w:rsid w:val="005C7919"/>
    <w:rsid w:val="005D2373"/>
    <w:rsid w:val="005D29F8"/>
    <w:rsid w:val="005E01D7"/>
    <w:rsid w:val="005F01BD"/>
    <w:rsid w:val="0061477D"/>
    <w:rsid w:val="00622994"/>
    <w:rsid w:val="00622FF2"/>
    <w:rsid w:val="00626D3D"/>
    <w:rsid w:val="00655705"/>
    <w:rsid w:val="006563D7"/>
    <w:rsid w:val="00660322"/>
    <w:rsid w:val="00660369"/>
    <w:rsid w:val="00660A90"/>
    <w:rsid w:val="00661769"/>
    <w:rsid w:val="00662C1B"/>
    <w:rsid w:val="00664677"/>
    <w:rsid w:val="00675358"/>
    <w:rsid w:val="00676DA0"/>
    <w:rsid w:val="00692D38"/>
    <w:rsid w:val="006A5BED"/>
    <w:rsid w:val="006B02A1"/>
    <w:rsid w:val="006C2AAA"/>
    <w:rsid w:val="006C2D29"/>
    <w:rsid w:val="006E6699"/>
    <w:rsid w:val="006E6E23"/>
    <w:rsid w:val="006F408A"/>
    <w:rsid w:val="00703013"/>
    <w:rsid w:val="00704BC8"/>
    <w:rsid w:val="007142D7"/>
    <w:rsid w:val="007235A9"/>
    <w:rsid w:val="00723CE3"/>
    <w:rsid w:val="007369FE"/>
    <w:rsid w:val="00736C18"/>
    <w:rsid w:val="00745696"/>
    <w:rsid w:val="00762801"/>
    <w:rsid w:val="00764B04"/>
    <w:rsid w:val="007663BE"/>
    <w:rsid w:val="00776437"/>
    <w:rsid w:val="007819BF"/>
    <w:rsid w:val="00790128"/>
    <w:rsid w:val="007A4D07"/>
    <w:rsid w:val="007A4F8B"/>
    <w:rsid w:val="007A73A0"/>
    <w:rsid w:val="007B6570"/>
    <w:rsid w:val="007C2A2D"/>
    <w:rsid w:val="007D1662"/>
    <w:rsid w:val="007D48F6"/>
    <w:rsid w:val="007E01EE"/>
    <w:rsid w:val="00810ECA"/>
    <w:rsid w:val="008144B1"/>
    <w:rsid w:val="00817570"/>
    <w:rsid w:val="00825356"/>
    <w:rsid w:val="00825526"/>
    <w:rsid w:val="00827BA2"/>
    <w:rsid w:val="00830A84"/>
    <w:rsid w:val="008346A3"/>
    <w:rsid w:val="00835119"/>
    <w:rsid w:val="0084375C"/>
    <w:rsid w:val="00844E58"/>
    <w:rsid w:val="008570AE"/>
    <w:rsid w:val="00864F56"/>
    <w:rsid w:val="008671A4"/>
    <w:rsid w:val="0087348D"/>
    <w:rsid w:val="00885D02"/>
    <w:rsid w:val="0089101A"/>
    <w:rsid w:val="008939EA"/>
    <w:rsid w:val="008A23B8"/>
    <w:rsid w:val="008A758E"/>
    <w:rsid w:val="008B77D0"/>
    <w:rsid w:val="008E754A"/>
    <w:rsid w:val="00905CC8"/>
    <w:rsid w:val="00912FD0"/>
    <w:rsid w:val="00926BB7"/>
    <w:rsid w:val="0093063A"/>
    <w:rsid w:val="00931E52"/>
    <w:rsid w:val="00932BFB"/>
    <w:rsid w:val="00935B3C"/>
    <w:rsid w:val="00956465"/>
    <w:rsid w:val="009675A6"/>
    <w:rsid w:val="009812E2"/>
    <w:rsid w:val="00984577"/>
    <w:rsid w:val="00986683"/>
    <w:rsid w:val="0099610C"/>
    <w:rsid w:val="009B1ABC"/>
    <w:rsid w:val="009B3E33"/>
    <w:rsid w:val="009C06F3"/>
    <w:rsid w:val="009D1BA2"/>
    <w:rsid w:val="009D7DC4"/>
    <w:rsid w:val="009E28FA"/>
    <w:rsid w:val="009E49B8"/>
    <w:rsid w:val="009F059F"/>
    <w:rsid w:val="00A06153"/>
    <w:rsid w:val="00A077C5"/>
    <w:rsid w:val="00A1340F"/>
    <w:rsid w:val="00A13890"/>
    <w:rsid w:val="00A25EB2"/>
    <w:rsid w:val="00A31193"/>
    <w:rsid w:val="00A43312"/>
    <w:rsid w:val="00A43CAD"/>
    <w:rsid w:val="00A44DD4"/>
    <w:rsid w:val="00A54A94"/>
    <w:rsid w:val="00A57EE1"/>
    <w:rsid w:val="00A6227F"/>
    <w:rsid w:val="00A65CD1"/>
    <w:rsid w:val="00A70E57"/>
    <w:rsid w:val="00A7400E"/>
    <w:rsid w:val="00A95984"/>
    <w:rsid w:val="00AA12ED"/>
    <w:rsid w:val="00AA31F1"/>
    <w:rsid w:val="00AB4819"/>
    <w:rsid w:val="00AD6CB8"/>
    <w:rsid w:val="00AE324B"/>
    <w:rsid w:val="00AF5BD7"/>
    <w:rsid w:val="00AF693D"/>
    <w:rsid w:val="00B11276"/>
    <w:rsid w:val="00B17D1C"/>
    <w:rsid w:val="00B26D81"/>
    <w:rsid w:val="00B27B19"/>
    <w:rsid w:val="00B45A25"/>
    <w:rsid w:val="00B46184"/>
    <w:rsid w:val="00B52D49"/>
    <w:rsid w:val="00B54D34"/>
    <w:rsid w:val="00B60A5F"/>
    <w:rsid w:val="00B70583"/>
    <w:rsid w:val="00B75A09"/>
    <w:rsid w:val="00B805FE"/>
    <w:rsid w:val="00BA5CAD"/>
    <w:rsid w:val="00BB5792"/>
    <w:rsid w:val="00BB6358"/>
    <w:rsid w:val="00BC7A7A"/>
    <w:rsid w:val="00BD0584"/>
    <w:rsid w:val="00BD5D6A"/>
    <w:rsid w:val="00BE6786"/>
    <w:rsid w:val="00C060EF"/>
    <w:rsid w:val="00C15DF8"/>
    <w:rsid w:val="00C17216"/>
    <w:rsid w:val="00C17B68"/>
    <w:rsid w:val="00C25199"/>
    <w:rsid w:val="00C2634A"/>
    <w:rsid w:val="00C505D4"/>
    <w:rsid w:val="00C57CD9"/>
    <w:rsid w:val="00C7167F"/>
    <w:rsid w:val="00C719F3"/>
    <w:rsid w:val="00C867C4"/>
    <w:rsid w:val="00CA7345"/>
    <w:rsid w:val="00CB1AAB"/>
    <w:rsid w:val="00CB35FD"/>
    <w:rsid w:val="00CC1117"/>
    <w:rsid w:val="00CC6E09"/>
    <w:rsid w:val="00CD6B06"/>
    <w:rsid w:val="00CF4BA7"/>
    <w:rsid w:val="00CF730F"/>
    <w:rsid w:val="00D00DA6"/>
    <w:rsid w:val="00D01700"/>
    <w:rsid w:val="00D061E6"/>
    <w:rsid w:val="00D1121C"/>
    <w:rsid w:val="00D20D3A"/>
    <w:rsid w:val="00D220FF"/>
    <w:rsid w:val="00D26632"/>
    <w:rsid w:val="00D30A88"/>
    <w:rsid w:val="00D51C4B"/>
    <w:rsid w:val="00D56578"/>
    <w:rsid w:val="00D6581D"/>
    <w:rsid w:val="00D670F6"/>
    <w:rsid w:val="00D72625"/>
    <w:rsid w:val="00D72CC3"/>
    <w:rsid w:val="00D92A1E"/>
    <w:rsid w:val="00D979A9"/>
    <w:rsid w:val="00DC16F6"/>
    <w:rsid w:val="00DC2B28"/>
    <w:rsid w:val="00DC587F"/>
    <w:rsid w:val="00DC7D61"/>
    <w:rsid w:val="00E04E9E"/>
    <w:rsid w:val="00E101C6"/>
    <w:rsid w:val="00E136CD"/>
    <w:rsid w:val="00E20F32"/>
    <w:rsid w:val="00E21E79"/>
    <w:rsid w:val="00E35FD3"/>
    <w:rsid w:val="00E37008"/>
    <w:rsid w:val="00E604EA"/>
    <w:rsid w:val="00E675AA"/>
    <w:rsid w:val="00E736AC"/>
    <w:rsid w:val="00E759AF"/>
    <w:rsid w:val="00E7700F"/>
    <w:rsid w:val="00E82794"/>
    <w:rsid w:val="00E831F7"/>
    <w:rsid w:val="00E92C7D"/>
    <w:rsid w:val="00E94D52"/>
    <w:rsid w:val="00EB5FDF"/>
    <w:rsid w:val="00EC1F9D"/>
    <w:rsid w:val="00ED27D4"/>
    <w:rsid w:val="00EE214F"/>
    <w:rsid w:val="00EE638E"/>
    <w:rsid w:val="00EF7972"/>
    <w:rsid w:val="00F03B03"/>
    <w:rsid w:val="00F050E2"/>
    <w:rsid w:val="00F2059D"/>
    <w:rsid w:val="00F20C9A"/>
    <w:rsid w:val="00F26683"/>
    <w:rsid w:val="00F3648D"/>
    <w:rsid w:val="00F4224E"/>
    <w:rsid w:val="00F53755"/>
    <w:rsid w:val="00F538CD"/>
    <w:rsid w:val="00F56B23"/>
    <w:rsid w:val="00F74D7B"/>
    <w:rsid w:val="00F77979"/>
    <w:rsid w:val="00F85192"/>
    <w:rsid w:val="00F852C1"/>
    <w:rsid w:val="00F9375C"/>
    <w:rsid w:val="00FA002A"/>
    <w:rsid w:val="00FA0B63"/>
    <w:rsid w:val="00FB1E5B"/>
    <w:rsid w:val="00FB6B99"/>
    <w:rsid w:val="00FC5047"/>
    <w:rsid w:val="00FC72EE"/>
    <w:rsid w:val="00FD0641"/>
    <w:rsid w:val="00FD795F"/>
    <w:rsid w:val="00FE0F2B"/>
    <w:rsid w:val="00FF4B3A"/>
    <w:rsid w:val="00FF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7B695"/>
  <w15:chartTrackingRefBased/>
  <w15:docId w15:val="{1046F462-69BB-469F-BF5C-1A7BD2C6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7F"/>
    <w:rPr>
      <w:sz w:val="22"/>
      <w:szCs w:val="22"/>
    </w:rPr>
  </w:style>
  <w:style w:type="paragraph" w:styleId="Heading1">
    <w:name w:val="heading 1"/>
    <w:basedOn w:val="Normal"/>
    <w:next w:val="Normal"/>
    <w:link w:val="Heading1Char"/>
    <w:uiPriority w:val="9"/>
    <w:qFormat/>
    <w:rsid w:val="00B75A09"/>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2E7438"/>
    <w:pPr>
      <w:keepNext/>
      <w:shd w:val="clear" w:color="auto" w:fill="FBD4B4"/>
      <w:spacing w:before="360" w:after="360"/>
      <w:outlineLvl w:val="1"/>
    </w:pPr>
    <w:rPr>
      <w:b/>
      <w:bCs/>
      <w:iCs/>
      <w:sz w:val="32"/>
      <w:szCs w:val="28"/>
      <w:lang w:val="x-none" w:eastAsia="x-none"/>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styleId="NoSpacing">
    <w:name w:val="No Spacing"/>
    <w:uiPriority w:val="1"/>
    <w:qFormat/>
    <w:rsid w:val="00D26632"/>
    <w:pPr>
      <w:spacing w:after="240"/>
    </w:pPr>
    <w:rPr>
      <w:sz w:val="24"/>
      <w:szCs w:val="22"/>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lang w:val="x-none" w:eastAsia="x-none"/>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styleId="ListParagraph">
    <w:name w:val="List Paragraph"/>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iPriority w:val="99"/>
    <w:unhideWhenUsed/>
    <w:rsid w:val="00ED27D4"/>
    <w:pPr>
      <w:tabs>
        <w:tab w:val="center" w:pos="4680"/>
        <w:tab w:val="right" w:pos="9360"/>
      </w:tabs>
    </w:pPr>
  </w:style>
  <w:style w:type="character" w:customStyle="1" w:styleId="HeaderChar">
    <w:name w:val="Header Char"/>
    <w:link w:val="Header"/>
    <w:uiPriority w:val="99"/>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iPriority w:val="99"/>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pPr>
    <w:rPr>
      <w:rFonts w:eastAsia="Calibri"/>
      <w:color w:val="000000"/>
      <w:sz w:val="24"/>
      <w:szCs w:val="24"/>
      <w:lang w:val="x-none" w:eastAsia="x-none"/>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character" w:styleId="CommentReference">
    <w:name w:val="annotation reference"/>
    <w:uiPriority w:val="99"/>
    <w:semiHidden/>
    <w:unhideWhenUsed/>
    <w:rsid w:val="00485631"/>
    <w:rPr>
      <w:sz w:val="16"/>
      <w:szCs w:val="16"/>
    </w:rPr>
  </w:style>
  <w:style w:type="paragraph" w:styleId="CommentText">
    <w:name w:val="annotation text"/>
    <w:basedOn w:val="Normal"/>
    <w:link w:val="CommentTextChar"/>
    <w:uiPriority w:val="99"/>
    <w:semiHidden/>
    <w:unhideWhenUsed/>
    <w:rsid w:val="00485631"/>
    <w:rPr>
      <w:sz w:val="20"/>
      <w:szCs w:val="20"/>
    </w:rPr>
  </w:style>
  <w:style w:type="character" w:customStyle="1" w:styleId="CommentTextChar">
    <w:name w:val="Comment Text Char"/>
    <w:basedOn w:val="DefaultParagraphFont"/>
    <w:link w:val="CommentText"/>
    <w:uiPriority w:val="99"/>
    <w:semiHidden/>
    <w:rsid w:val="00485631"/>
  </w:style>
  <w:style w:type="paragraph" w:styleId="CommentSubject">
    <w:name w:val="annotation subject"/>
    <w:basedOn w:val="CommentText"/>
    <w:next w:val="CommentText"/>
    <w:link w:val="CommentSubjectChar"/>
    <w:uiPriority w:val="99"/>
    <w:semiHidden/>
    <w:unhideWhenUsed/>
    <w:rsid w:val="00485631"/>
    <w:rPr>
      <w:b/>
      <w:bCs/>
      <w:lang w:val="x-none" w:eastAsia="x-none"/>
    </w:rPr>
  </w:style>
  <w:style w:type="character" w:customStyle="1" w:styleId="CommentSubjectChar">
    <w:name w:val="Comment Subject Char"/>
    <w:link w:val="CommentSubject"/>
    <w:uiPriority w:val="99"/>
    <w:semiHidden/>
    <w:rsid w:val="00485631"/>
    <w:rPr>
      <w:b/>
      <w:bCs/>
    </w:rPr>
  </w:style>
  <w:style w:type="paragraph" w:styleId="BodyText">
    <w:name w:val="Body Text"/>
    <w:basedOn w:val="Normal"/>
    <w:link w:val="BodyTextChar"/>
    <w:uiPriority w:val="99"/>
    <w:unhideWhenUsed/>
    <w:rsid w:val="00FD0641"/>
    <w:pPr>
      <w:spacing w:after="120"/>
    </w:pPr>
  </w:style>
  <w:style w:type="character" w:customStyle="1" w:styleId="BodyTextChar">
    <w:name w:val="Body Text Char"/>
    <w:link w:val="BodyText"/>
    <w:uiPriority w:val="99"/>
    <w:rsid w:val="00FD0641"/>
    <w:rPr>
      <w:sz w:val="22"/>
      <w:szCs w:val="22"/>
    </w:rPr>
  </w:style>
  <w:style w:type="paragraph" w:customStyle="1" w:styleId="TableParagraph">
    <w:name w:val="Table Paragraph"/>
    <w:basedOn w:val="Normal"/>
    <w:uiPriority w:val="1"/>
    <w:qFormat/>
    <w:rsid w:val="00FD0641"/>
    <w:pPr>
      <w:widowControl w:val="0"/>
      <w:autoSpaceDE w:val="0"/>
      <w:autoSpaceDN w:val="0"/>
      <w:adjustRightInd w:val="0"/>
    </w:pPr>
    <w:rPr>
      <w:rFonts w:ascii="Times New Roman" w:hAnsi="Times New Roman"/>
      <w:sz w:val="24"/>
      <w:szCs w:val="24"/>
    </w:rPr>
  </w:style>
  <w:style w:type="character" w:customStyle="1" w:styleId="Heading1Char">
    <w:name w:val="Heading 1 Char"/>
    <w:link w:val="Heading1"/>
    <w:uiPriority w:val="9"/>
    <w:rsid w:val="00B75A09"/>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4041">
      <w:bodyDiv w:val="1"/>
      <w:marLeft w:val="0"/>
      <w:marRight w:val="0"/>
      <w:marTop w:val="0"/>
      <w:marBottom w:val="0"/>
      <w:divBdr>
        <w:top w:val="none" w:sz="0" w:space="0" w:color="auto"/>
        <w:left w:val="none" w:sz="0" w:space="0" w:color="auto"/>
        <w:bottom w:val="none" w:sz="0" w:space="0" w:color="auto"/>
        <w:right w:val="none" w:sz="0" w:space="0" w:color="auto"/>
      </w:divBdr>
    </w:div>
    <w:div w:id="777140911">
      <w:bodyDiv w:val="1"/>
      <w:marLeft w:val="0"/>
      <w:marRight w:val="0"/>
      <w:marTop w:val="0"/>
      <w:marBottom w:val="0"/>
      <w:divBdr>
        <w:top w:val="none" w:sz="0" w:space="0" w:color="auto"/>
        <w:left w:val="none" w:sz="0" w:space="0" w:color="auto"/>
        <w:bottom w:val="none" w:sz="0" w:space="0" w:color="auto"/>
        <w:right w:val="none" w:sz="0" w:space="0" w:color="auto"/>
      </w:divBdr>
    </w:div>
    <w:div w:id="104918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simpsonn</dc:creator>
  <cp:keywords/>
  <cp:lastModifiedBy>Graham Bright</cp:lastModifiedBy>
  <cp:revision>68</cp:revision>
  <dcterms:created xsi:type="dcterms:W3CDTF">2024-10-16T20:06:00Z</dcterms:created>
  <dcterms:modified xsi:type="dcterms:W3CDTF">2026-05-12T10:22:00Z</dcterms:modified>
</cp:coreProperties>
</file>